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7DFF" w:rsidRPr="00580243" w:rsidRDefault="008D2369" w:rsidP="00416CA1">
      <w:pPr>
        <w:autoSpaceDE w:val="0"/>
        <w:autoSpaceDN w:val="0"/>
        <w:adjustRightInd w:val="0"/>
        <w:ind w:right="-1"/>
        <w:rPr>
          <w:rFonts w:ascii="Arial" w:hAnsi="Arial" w:cs="Arial"/>
          <w:color w:val="000000"/>
          <w:sz w:val="28"/>
          <w:szCs w:val="2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128270</wp:posOffset>
                </wp:positionV>
                <wp:extent cx="2005965" cy="488950"/>
                <wp:effectExtent l="0" t="0" r="13335" b="2540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3B4" w:rsidRPr="00FC3381" w:rsidRDefault="00F4189A" w:rsidP="002678A3">
                            <w:pPr>
                              <w:ind w:right="-118"/>
                              <w:jc w:val="right"/>
                              <w:rPr>
                                <w:rFonts w:ascii="Arial Narrow" w:hAnsi="Arial Narrow"/>
                                <w:b/>
                                <w:color w:val="7F7F7F"/>
                                <w:sz w:val="26"/>
                                <w:szCs w:val="26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7F7F7F"/>
                                <w:sz w:val="26"/>
                                <w:szCs w:val="26"/>
                                <w:lang w:val="it-IT"/>
                              </w:rPr>
                              <w:t>2</w:t>
                            </w:r>
                            <w:r w:rsidR="00232B01">
                              <w:rPr>
                                <w:rFonts w:ascii="Arial Narrow" w:hAnsi="Arial Narrow"/>
                                <w:b/>
                                <w:color w:val="7F7F7F"/>
                                <w:sz w:val="26"/>
                                <w:szCs w:val="26"/>
                                <w:lang w:val="it-IT"/>
                              </w:rPr>
                              <w:t>7</w:t>
                            </w:r>
                            <w:r w:rsidR="003F13B4" w:rsidRPr="00FC3381">
                              <w:rPr>
                                <w:rFonts w:ascii="Arial Narrow" w:hAnsi="Arial Narrow"/>
                                <w:b/>
                                <w:color w:val="7F7F7F"/>
                                <w:sz w:val="26"/>
                                <w:szCs w:val="26"/>
                                <w:lang w:val="it-IT"/>
                              </w:rPr>
                              <w:t xml:space="preserve"> giugno 201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7F7F7F"/>
                                <w:sz w:val="26"/>
                                <w:szCs w:val="26"/>
                                <w:lang w:val="it-I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8.4pt;margin-top:10.1pt;width:157.95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" strokecolor="white">
                <v:textbox>
                  <w:txbxContent>
                    <w:p w:rsidR="003F13B4" w:rsidRPr="00FC3381" w:rsidRDefault="00F4189A" w:rsidP="002678A3">
                      <w:pPr>
                        <w:ind w:right="-118"/>
                        <w:jc w:val="right"/>
                        <w:rPr>
                          <w:rFonts w:ascii="Arial Narrow" w:hAnsi="Arial Narrow"/>
                          <w:b/>
                          <w:color w:val="7F7F7F"/>
                          <w:sz w:val="26"/>
                          <w:szCs w:val="26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7F7F7F"/>
                          <w:sz w:val="26"/>
                          <w:szCs w:val="26"/>
                          <w:lang w:val="it-IT"/>
                        </w:rPr>
                        <w:t>2</w:t>
                      </w:r>
                      <w:r w:rsidR="00232B01">
                        <w:rPr>
                          <w:rFonts w:ascii="Arial Narrow" w:hAnsi="Arial Narrow"/>
                          <w:b/>
                          <w:color w:val="7F7F7F"/>
                          <w:sz w:val="26"/>
                          <w:szCs w:val="26"/>
                          <w:lang w:val="it-IT"/>
                        </w:rPr>
                        <w:t>7</w:t>
                      </w:r>
                      <w:r w:rsidR="003F13B4" w:rsidRPr="00FC3381">
                        <w:rPr>
                          <w:rFonts w:ascii="Arial Narrow" w:hAnsi="Arial Narrow"/>
                          <w:b/>
                          <w:color w:val="7F7F7F"/>
                          <w:sz w:val="26"/>
                          <w:szCs w:val="26"/>
                          <w:lang w:val="it-IT"/>
                        </w:rPr>
                        <w:t xml:space="preserve"> giugno 201</w:t>
                      </w:r>
                      <w:r>
                        <w:rPr>
                          <w:rFonts w:ascii="Arial Narrow" w:hAnsi="Arial Narrow"/>
                          <w:b/>
                          <w:color w:val="7F7F7F"/>
                          <w:sz w:val="26"/>
                          <w:szCs w:val="26"/>
                          <w:lang w:val="it-I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D6565" w:rsidRPr="001C48E7">
        <w:rPr>
          <w:rFonts w:ascii="Arial" w:hAnsi="Arial" w:cs="Arial"/>
          <w:noProof/>
          <w:color w:val="000000"/>
          <w:sz w:val="28"/>
          <w:szCs w:val="28"/>
          <w:lang w:val="it-IT"/>
        </w:rPr>
        <w:drawing>
          <wp:inline distT="0" distB="0" distL="0" distR="0" wp14:anchorId="23442A73" wp14:editId="091D50CD">
            <wp:extent cx="6696710" cy="1273831"/>
            <wp:effectExtent l="0" t="0" r="8890" b="2540"/>
            <wp:docPr id="7" name="Immagine 7" descr="G:\Documenti Utente\lifagiol\testatine\testatine_Re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cumenti Utente\lifagiol\testatine\testatine_Repor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127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DFF" w:rsidRPr="0076205D" w:rsidRDefault="00F87DFF" w:rsidP="00416CA1">
      <w:pPr>
        <w:autoSpaceDE w:val="0"/>
        <w:autoSpaceDN w:val="0"/>
        <w:adjustRightInd w:val="0"/>
        <w:ind w:right="278"/>
        <w:rPr>
          <w:rFonts w:ascii="Arial" w:hAnsi="Arial" w:cs="Arial"/>
          <w:color w:val="000000"/>
          <w:sz w:val="12"/>
          <w:szCs w:val="12"/>
          <w:lang w:val="it-IT"/>
        </w:rPr>
      </w:pPr>
    </w:p>
    <w:p w:rsidR="00F87DFF" w:rsidRDefault="00F87DFF" w:rsidP="002F7641">
      <w:pPr>
        <w:autoSpaceDE w:val="0"/>
        <w:autoSpaceDN w:val="0"/>
        <w:adjustRightInd w:val="0"/>
        <w:ind w:left="1843" w:right="278"/>
        <w:rPr>
          <w:rFonts w:ascii="Arial" w:hAnsi="Arial" w:cs="Arial"/>
          <w:color w:val="000000"/>
          <w:sz w:val="28"/>
          <w:szCs w:val="28"/>
          <w:lang w:val="it-IT"/>
        </w:rPr>
      </w:pPr>
      <w:r>
        <w:rPr>
          <w:rFonts w:ascii="Arial" w:hAnsi="Arial" w:cs="Arial"/>
          <w:color w:val="000000"/>
          <w:sz w:val="28"/>
          <w:szCs w:val="28"/>
          <w:lang w:val="it-IT"/>
        </w:rPr>
        <w:t xml:space="preserve">Anno </w:t>
      </w:r>
      <w:r w:rsidR="009E0DFC">
        <w:rPr>
          <w:rFonts w:ascii="Arial" w:hAnsi="Arial" w:cs="Arial"/>
          <w:color w:val="000000"/>
          <w:sz w:val="28"/>
          <w:szCs w:val="28"/>
          <w:lang w:val="it-IT"/>
        </w:rPr>
        <w:t>201</w:t>
      </w:r>
      <w:r w:rsidR="00F4189A">
        <w:rPr>
          <w:rFonts w:ascii="Arial" w:hAnsi="Arial" w:cs="Arial"/>
          <w:color w:val="000000"/>
          <w:sz w:val="28"/>
          <w:szCs w:val="28"/>
          <w:lang w:val="it-IT"/>
        </w:rPr>
        <w:t>5</w:t>
      </w:r>
    </w:p>
    <w:p w:rsidR="00F87DFF" w:rsidRPr="00D51C9F" w:rsidRDefault="00D4600E" w:rsidP="002F7641">
      <w:pPr>
        <w:autoSpaceDE w:val="0"/>
        <w:autoSpaceDN w:val="0"/>
        <w:adjustRightInd w:val="0"/>
        <w:ind w:left="1843" w:right="278"/>
        <w:rPr>
          <w:rFonts w:ascii="Arial Narrow" w:hAnsi="Arial Narrow" w:cs="Arial"/>
          <w:color w:val="000000"/>
          <w:sz w:val="48"/>
          <w:szCs w:val="48"/>
          <w:highlight w:val="lightGray"/>
          <w:lang w:val="it-IT"/>
        </w:rPr>
      </w:pPr>
      <w:r>
        <w:rPr>
          <w:rFonts w:ascii="Arial Narrow" w:hAnsi="Arial Narrow" w:cs="Arial"/>
          <w:b/>
          <w:bCs/>
          <w:color w:val="808080"/>
          <w:sz w:val="48"/>
          <w:szCs w:val="48"/>
          <w:lang w:val="it-IT"/>
        </w:rPr>
        <w:t xml:space="preserve">STIMA PRELIMINARE DEL PIL E DELL’OCCUPAZIONE </w:t>
      </w:r>
      <w:r w:rsidR="00691831">
        <w:rPr>
          <w:rFonts w:ascii="Arial Narrow" w:hAnsi="Arial Narrow" w:cs="Arial"/>
          <w:b/>
          <w:bCs/>
          <w:color w:val="808080"/>
          <w:sz w:val="48"/>
          <w:szCs w:val="48"/>
          <w:lang w:val="it-IT"/>
        </w:rPr>
        <w:t>A LIVELLO TERRITORIALE</w:t>
      </w:r>
    </w:p>
    <w:p w:rsidR="00F87DFF" w:rsidRPr="0076205D" w:rsidRDefault="00F87DFF" w:rsidP="0076205D">
      <w:pPr>
        <w:autoSpaceDE w:val="0"/>
        <w:autoSpaceDN w:val="0"/>
        <w:adjustRightInd w:val="0"/>
        <w:ind w:right="28"/>
        <w:jc w:val="center"/>
        <w:rPr>
          <w:rFonts w:ascii="Garamond" w:hAnsi="Garamond" w:cs="Arial"/>
          <w:color w:val="000000"/>
          <w:sz w:val="12"/>
          <w:szCs w:val="12"/>
          <w:highlight w:val="lightGray"/>
          <w:lang w:val="it-IT"/>
        </w:rPr>
      </w:pPr>
    </w:p>
    <w:p w:rsidR="004E4195" w:rsidRDefault="00F87DFF" w:rsidP="00416CA1">
      <w:pPr>
        <w:autoSpaceDE w:val="0"/>
        <w:autoSpaceDN w:val="0"/>
        <w:adjustRightInd w:val="0"/>
        <w:ind w:right="278"/>
        <w:jc w:val="both"/>
        <w:rPr>
          <w:rFonts w:ascii="Garamond" w:hAnsi="Garamond" w:cs="Arial"/>
          <w:color w:val="000000"/>
          <w:lang w:val="it-IT"/>
        </w:rPr>
        <w:sectPr w:rsidR="004E4195" w:rsidSect="0076205D">
          <w:headerReference w:type="default" r:id="rId10"/>
          <w:footerReference w:type="default" r:id="rId11"/>
          <w:pgSz w:w="11906" w:h="16838" w:code="9"/>
          <w:pgMar w:top="567" w:right="707" w:bottom="680" w:left="680" w:header="709" w:footer="709" w:gutter="0"/>
          <w:cols w:space="708"/>
          <w:titlePg/>
          <w:docGrid w:linePitch="360"/>
        </w:sectPr>
      </w:pPr>
      <w:r>
        <w:rPr>
          <w:rFonts w:ascii="Garamond" w:hAnsi="Garamond" w:cs="Arial"/>
          <w:color w:val="000000"/>
          <w:lang w:val="it-IT"/>
        </w:rPr>
        <w:t xml:space="preserve"> </w:t>
      </w:r>
    </w:p>
    <w:p w:rsidR="004577CB" w:rsidRPr="001C48E7" w:rsidRDefault="007572B9" w:rsidP="0076205D">
      <w:pPr>
        <w:numPr>
          <w:ilvl w:val="0"/>
          <w:numId w:val="1"/>
        </w:numPr>
        <w:autoSpaceDE w:val="0"/>
        <w:autoSpaceDN w:val="0"/>
        <w:adjustRightInd w:val="0"/>
        <w:spacing w:before="60" w:after="120"/>
        <w:ind w:right="57"/>
        <w:jc w:val="both"/>
        <w:rPr>
          <w:rFonts w:ascii="Arial" w:hAnsi="Arial" w:cs="Arial"/>
          <w:iCs/>
          <w:noProof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lastRenderedPageBreak/>
        <w:t xml:space="preserve">Nel </w:t>
      </w:r>
      <w:r w:rsidR="009E0DFC">
        <w:rPr>
          <w:rFonts w:ascii="Arial" w:hAnsi="Arial" w:cs="Arial"/>
          <w:color w:val="000000"/>
          <w:sz w:val="20"/>
          <w:szCs w:val="20"/>
          <w:lang w:val="it-IT"/>
        </w:rPr>
        <w:t>201</w:t>
      </w:r>
      <w:r w:rsidR="0083460B">
        <w:rPr>
          <w:rFonts w:ascii="Arial" w:hAnsi="Arial" w:cs="Arial"/>
          <w:color w:val="000000"/>
          <w:sz w:val="20"/>
          <w:szCs w:val="20"/>
          <w:lang w:val="it-IT"/>
        </w:rPr>
        <w:t>5</w:t>
      </w:r>
      <w:r w:rsidR="00451D0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3673D9" w:rsidRPr="004D189F">
        <w:rPr>
          <w:rFonts w:ascii="Arial" w:hAnsi="Arial" w:cs="Arial"/>
          <w:color w:val="000000"/>
          <w:sz w:val="20"/>
          <w:szCs w:val="20"/>
          <w:lang w:val="it-IT"/>
        </w:rPr>
        <w:t>il Prodotto interno lordo (Pil)</w:t>
      </w:r>
      <w:r w:rsidR="00B93F2C">
        <w:rPr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r w:rsidR="00D10E34">
        <w:rPr>
          <w:rFonts w:ascii="Arial" w:hAnsi="Arial" w:cs="Arial"/>
          <w:color w:val="000000"/>
          <w:sz w:val="20"/>
          <w:szCs w:val="20"/>
          <w:lang w:val="it-IT"/>
        </w:rPr>
        <w:t>a valori concatenati</w:t>
      </w:r>
      <w:r w:rsidR="00B93F2C">
        <w:rPr>
          <w:rFonts w:ascii="Arial" w:hAnsi="Arial" w:cs="Arial"/>
          <w:color w:val="000000"/>
          <w:sz w:val="20"/>
          <w:szCs w:val="20"/>
          <w:lang w:val="it-IT"/>
        </w:rPr>
        <w:t>,</w:t>
      </w:r>
      <w:r w:rsidR="003673D9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4D189F" w:rsidRPr="004D189F">
        <w:rPr>
          <w:rFonts w:ascii="Arial" w:hAnsi="Arial" w:cs="Arial"/>
          <w:color w:val="000000"/>
          <w:sz w:val="20"/>
          <w:szCs w:val="20"/>
          <w:lang w:val="it-IT"/>
        </w:rPr>
        <w:t xml:space="preserve">ha </w:t>
      </w:r>
      <w:r w:rsidR="0083460B">
        <w:rPr>
          <w:rFonts w:ascii="Arial" w:hAnsi="Arial" w:cs="Arial"/>
          <w:color w:val="000000"/>
          <w:sz w:val="20"/>
          <w:szCs w:val="20"/>
          <w:lang w:val="it-IT"/>
        </w:rPr>
        <w:t>registrato</w:t>
      </w:r>
      <w:r w:rsidR="003673D9">
        <w:rPr>
          <w:rFonts w:ascii="Arial" w:hAnsi="Arial" w:cs="Arial"/>
          <w:color w:val="000000"/>
          <w:sz w:val="20"/>
          <w:szCs w:val="20"/>
          <w:lang w:val="it-IT"/>
        </w:rPr>
        <w:t xml:space="preserve"> un</w:t>
      </w:r>
      <w:r w:rsidR="0083460B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3673D9">
        <w:rPr>
          <w:rFonts w:ascii="Arial" w:hAnsi="Arial" w:cs="Arial"/>
          <w:color w:val="000000"/>
          <w:sz w:val="20"/>
          <w:szCs w:val="20"/>
          <w:lang w:val="it-IT"/>
        </w:rPr>
        <w:t>a</w:t>
      </w:r>
      <w:r w:rsidR="0083460B">
        <w:rPr>
          <w:rFonts w:ascii="Arial" w:hAnsi="Arial" w:cs="Arial"/>
          <w:color w:val="000000"/>
          <w:sz w:val="20"/>
          <w:szCs w:val="20"/>
          <w:lang w:val="it-IT"/>
        </w:rPr>
        <w:t>umento</w:t>
      </w:r>
      <w:r w:rsidR="00EA7EDB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83460B">
        <w:rPr>
          <w:rFonts w:ascii="Arial" w:hAnsi="Arial" w:cs="Arial"/>
          <w:color w:val="000000"/>
          <w:sz w:val="20"/>
          <w:szCs w:val="20"/>
          <w:lang w:val="it-IT"/>
        </w:rPr>
        <w:t xml:space="preserve">in linea con quello nazionale nel Nord-est (+0,8%), </w:t>
      </w:r>
      <w:r w:rsidR="00D0483C">
        <w:rPr>
          <w:rFonts w:ascii="Arial" w:hAnsi="Arial" w:cs="Arial"/>
          <w:color w:val="000000"/>
          <w:sz w:val="20"/>
          <w:szCs w:val="20"/>
          <w:lang w:val="it-IT"/>
        </w:rPr>
        <w:t xml:space="preserve">più modesto </w:t>
      </w:r>
      <w:r w:rsidR="004D189F" w:rsidRPr="004D189F">
        <w:rPr>
          <w:rFonts w:ascii="Arial" w:hAnsi="Arial" w:cs="Arial"/>
          <w:color w:val="000000"/>
          <w:sz w:val="20"/>
          <w:szCs w:val="20"/>
          <w:lang w:val="it-IT"/>
        </w:rPr>
        <w:t xml:space="preserve">nel </w:t>
      </w:r>
      <w:r w:rsidR="0083460B">
        <w:rPr>
          <w:rFonts w:ascii="Arial" w:hAnsi="Arial" w:cs="Arial"/>
          <w:color w:val="000000"/>
          <w:sz w:val="20"/>
          <w:szCs w:val="20"/>
          <w:lang w:val="it-IT"/>
        </w:rPr>
        <w:t xml:space="preserve">Centro </w:t>
      </w:r>
      <w:r w:rsidR="004D189F" w:rsidRPr="004D189F">
        <w:rPr>
          <w:rFonts w:ascii="Arial" w:hAnsi="Arial" w:cs="Arial"/>
          <w:color w:val="000000"/>
          <w:sz w:val="20"/>
          <w:szCs w:val="20"/>
          <w:lang w:val="it-IT"/>
        </w:rPr>
        <w:t>(</w:t>
      </w:r>
      <w:r w:rsidR="0083460B">
        <w:rPr>
          <w:rFonts w:ascii="Arial" w:hAnsi="Arial" w:cs="Arial"/>
          <w:color w:val="000000"/>
          <w:sz w:val="20"/>
          <w:szCs w:val="20"/>
          <w:lang w:val="it-IT"/>
        </w:rPr>
        <w:t>+</w:t>
      </w:r>
      <w:r w:rsidR="00605BD0">
        <w:rPr>
          <w:rFonts w:ascii="Arial" w:hAnsi="Arial" w:cs="Arial"/>
          <w:color w:val="000000"/>
          <w:sz w:val="20"/>
          <w:szCs w:val="20"/>
          <w:lang w:val="it-IT"/>
        </w:rPr>
        <w:t>0</w:t>
      </w:r>
      <w:r w:rsidR="004D189F" w:rsidRPr="004D189F">
        <w:rPr>
          <w:rFonts w:ascii="Arial" w:hAnsi="Arial" w:cs="Arial"/>
          <w:color w:val="000000"/>
          <w:sz w:val="20"/>
          <w:szCs w:val="20"/>
          <w:lang w:val="it-IT"/>
        </w:rPr>
        <w:t>,</w:t>
      </w:r>
      <w:r w:rsidR="0083460B">
        <w:rPr>
          <w:rFonts w:ascii="Arial" w:hAnsi="Arial" w:cs="Arial"/>
          <w:color w:val="000000"/>
          <w:sz w:val="20"/>
          <w:szCs w:val="20"/>
          <w:lang w:val="it-IT"/>
        </w:rPr>
        <w:t>2</w:t>
      </w:r>
      <w:r w:rsidR="004D189F" w:rsidRPr="004D189F">
        <w:rPr>
          <w:rFonts w:ascii="Arial" w:hAnsi="Arial" w:cs="Arial"/>
          <w:color w:val="000000"/>
          <w:sz w:val="20"/>
          <w:szCs w:val="20"/>
          <w:lang w:val="it-IT"/>
        </w:rPr>
        <w:t>%)</w:t>
      </w:r>
      <w:r w:rsidR="0083460B">
        <w:rPr>
          <w:rFonts w:ascii="Arial" w:hAnsi="Arial" w:cs="Arial"/>
          <w:color w:val="000000"/>
          <w:sz w:val="20"/>
          <w:szCs w:val="20"/>
          <w:lang w:val="it-IT"/>
        </w:rPr>
        <w:t xml:space="preserve"> e </w:t>
      </w:r>
      <w:r w:rsidR="00D0483C">
        <w:rPr>
          <w:rFonts w:ascii="Arial" w:hAnsi="Arial" w:cs="Arial"/>
          <w:color w:val="000000"/>
          <w:sz w:val="20"/>
          <w:szCs w:val="20"/>
          <w:lang w:val="it-IT"/>
        </w:rPr>
        <w:t xml:space="preserve">lievemente </w:t>
      </w:r>
      <w:r w:rsidR="0083460B">
        <w:rPr>
          <w:rFonts w:ascii="Arial" w:hAnsi="Arial" w:cs="Arial"/>
          <w:color w:val="000000"/>
          <w:sz w:val="20"/>
          <w:szCs w:val="20"/>
          <w:lang w:val="it-IT"/>
        </w:rPr>
        <w:t>superiore alla media nazionale nel Nord-ovest (+1,</w:t>
      </w:r>
      <w:r w:rsidR="00D10E34">
        <w:rPr>
          <w:rFonts w:ascii="Arial" w:hAnsi="Arial" w:cs="Arial"/>
          <w:color w:val="000000"/>
          <w:sz w:val="20"/>
          <w:szCs w:val="20"/>
          <w:lang w:val="it-IT"/>
        </w:rPr>
        <w:t>0</w:t>
      </w:r>
      <w:r w:rsidR="0083460B">
        <w:rPr>
          <w:rFonts w:ascii="Arial" w:hAnsi="Arial" w:cs="Arial"/>
          <w:color w:val="000000"/>
          <w:sz w:val="20"/>
          <w:szCs w:val="20"/>
          <w:lang w:val="it-IT"/>
        </w:rPr>
        <w:t xml:space="preserve">%) e nel Mezzogiorno (+1,0%). </w:t>
      </w:r>
    </w:p>
    <w:p w:rsidR="00FC3381" w:rsidRPr="00D10E34" w:rsidRDefault="00BB2047" w:rsidP="0076205D">
      <w:pPr>
        <w:numPr>
          <w:ilvl w:val="0"/>
          <w:numId w:val="1"/>
        </w:numPr>
        <w:autoSpaceDE w:val="0"/>
        <w:autoSpaceDN w:val="0"/>
        <w:adjustRightInd w:val="0"/>
        <w:spacing w:before="60" w:after="120"/>
        <w:ind w:right="57"/>
        <w:jc w:val="both"/>
        <w:rPr>
          <w:rFonts w:ascii="Arial" w:hAnsi="Arial" w:cs="Arial"/>
          <w:iCs/>
          <w:noProof/>
          <w:color w:val="000000"/>
          <w:sz w:val="20"/>
          <w:szCs w:val="20"/>
          <w:lang w:val="it-IT"/>
        </w:rPr>
      </w:pPr>
      <w:r w:rsidRPr="00D10E34">
        <w:rPr>
          <w:rFonts w:ascii="Arial" w:hAnsi="Arial" w:cs="Arial"/>
          <w:color w:val="000000"/>
          <w:sz w:val="20"/>
          <w:szCs w:val="20"/>
          <w:lang w:val="it-IT"/>
        </w:rPr>
        <w:t>N</w:t>
      </w:r>
      <w:r w:rsidR="00451D0D" w:rsidRPr="00D10E34">
        <w:rPr>
          <w:rFonts w:ascii="Arial" w:hAnsi="Arial" w:cs="Arial"/>
          <w:sz w:val="20"/>
          <w:szCs w:val="20"/>
          <w:lang w:val="it-IT"/>
        </w:rPr>
        <w:t>el</w:t>
      </w:r>
      <w:r w:rsidR="00451D0D" w:rsidRPr="00D10E34">
        <w:rPr>
          <w:rFonts w:ascii="Arial" w:hAnsi="Arial" w:cs="Arial"/>
          <w:color w:val="000000"/>
          <w:sz w:val="20"/>
          <w:szCs w:val="20"/>
          <w:lang w:val="it-IT"/>
        </w:rPr>
        <w:t xml:space="preserve"> Nord-ovest </w:t>
      </w:r>
      <w:r w:rsidR="00D10E34" w:rsidRPr="00D10E34">
        <w:rPr>
          <w:rFonts w:ascii="Arial" w:hAnsi="Arial" w:cs="Arial"/>
          <w:color w:val="000000"/>
          <w:sz w:val="20"/>
          <w:szCs w:val="20"/>
          <w:lang w:val="it-IT"/>
        </w:rPr>
        <w:t xml:space="preserve">le migliori performance si </w:t>
      </w:r>
      <w:r w:rsidR="002E15C1">
        <w:rPr>
          <w:rFonts w:ascii="Arial" w:hAnsi="Arial" w:cs="Arial"/>
          <w:color w:val="000000"/>
          <w:sz w:val="20"/>
          <w:szCs w:val="20"/>
          <w:lang w:val="it-IT"/>
        </w:rPr>
        <w:t>registrano</w:t>
      </w:r>
      <w:r w:rsidR="00071A86" w:rsidRPr="00D10E34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D10E34" w:rsidRPr="00D10E34">
        <w:rPr>
          <w:rFonts w:ascii="Arial" w:hAnsi="Arial" w:cs="Arial"/>
          <w:color w:val="000000"/>
          <w:sz w:val="20"/>
          <w:szCs w:val="20"/>
          <w:lang w:val="it-IT"/>
        </w:rPr>
        <w:t xml:space="preserve">per l’industria </w:t>
      </w:r>
      <w:r w:rsidR="00BE627F">
        <w:rPr>
          <w:rFonts w:ascii="Arial" w:hAnsi="Arial" w:cs="Arial"/>
          <w:color w:val="000000"/>
          <w:sz w:val="20"/>
          <w:szCs w:val="20"/>
          <w:lang w:val="it-IT"/>
        </w:rPr>
        <w:t xml:space="preserve">in senso stretto </w:t>
      </w:r>
      <w:r w:rsidR="00D10E34" w:rsidRPr="00D10E34">
        <w:rPr>
          <w:rFonts w:ascii="Arial" w:hAnsi="Arial" w:cs="Arial"/>
          <w:color w:val="000000"/>
          <w:sz w:val="20"/>
          <w:szCs w:val="20"/>
          <w:lang w:val="it-IT"/>
        </w:rPr>
        <w:t>(+1,6%</w:t>
      </w:r>
      <w:r w:rsidR="002E15C1">
        <w:rPr>
          <w:rFonts w:ascii="Arial" w:hAnsi="Arial" w:cs="Arial"/>
          <w:color w:val="000000"/>
          <w:sz w:val="20"/>
          <w:szCs w:val="20"/>
          <w:lang w:val="it-IT"/>
        </w:rPr>
        <w:t xml:space="preserve"> il valore aggiunto del settore</w:t>
      </w:r>
      <w:r w:rsidR="00D10E34" w:rsidRPr="00D10E34">
        <w:rPr>
          <w:rFonts w:ascii="Arial" w:hAnsi="Arial" w:cs="Arial"/>
          <w:color w:val="000000"/>
          <w:sz w:val="20"/>
          <w:szCs w:val="20"/>
          <w:lang w:val="it-IT"/>
        </w:rPr>
        <w:t xml:space="preserve">), le costruzioni (+1,2%) e i servizi finanziari, immobiliari e professionali (+1,5%). Risulta in calo </w:t>
      </w:r>
      <w:r w:rsidR="002E15C1">
        <w:rPr>
          <w:rFonts w:ascii="Arial" w:hAnsi="Arial" w:cs="Arial"/>
          <w:color w:val="000000"/>
          <w:sz w:val="20"/>
          <w:szCs w:val="20"/>
          <w:lang w:val="it-IT"/>
        </w:rPr>
        <w:t>il valore aggiunto del</w:t>
      </w:r>
      <w:r w:rsidR="00D10E34" w:rsidRPr="00D10E34">
        <w:rPr>
          <w:rFonts w:ascii="Arial" w:hAnsi="Arial" w:cs="Arial"/>
          <w:color w:val="000000"/>
          <w:sz w:val="20"/>
          <w:szCs w:val="20"/>
          <w:lang w:val="it-IT"/>
        </w:rPr>
        <w:t xml:space="preserve">l’agricoltura </w:t>
      </w:r>
      <w:r w:rsidR="00922E78">
        <w:rPr>
          <w:rFonts w:ascii="Arial" w:hAnsi="Arial" w:cs="Arial"/>
          <w:color w:val="000000"/>
          <w:sz w:val="20"/>
          <w:szCs w:val="20"/>
          <w:lang w:val="it-IT"/>
        </w:rPr>
        <w:t xml:space="preserve">         </w:t>
      </w:r>
      <w:r w:rsidR="00D10E34" w:rsidRPr="00D10E34">
        <w:rPr>
          <w:rFonts w:ascii="Arial" w:hAnsi="Arial" w:cs="Arial"/>
          <w:color w:val="000000"/>
          <w:sz w:val="20"/>
          <w:szCs w:val="20"/>
          <w:lang w:val="it-IT"/>
        </w:rPr>
        <w:t xml:space="preserve">(-0,9%) e </w:t>
      </w:r>
      <w:r w:rsidR="002E15C1">
        <w:rPr>
          <w:rFonts w:ascii="Arial" w:hAnsi="Arial" w:cs="Arial"/>
          <w:color w:val="000000"/>
          <w:sz w:val="20"/>
          <w:szCs w:val="20"/>
          <w:lang w:val="it-IT"/>
        </w:rPr>
        <w:t>de</w:t>
      </w:r>
      <w:r w:rsidR="00D10E34" w:rsidRPr="00D10E34">
        <w:rPr>
          <w:rFonts w:ascii="Arial" w:hAnsi="Arial" w:cs="Arial"/>
          <w:color w:val="000000"/>
          <w:sz w:val="20"/>
          <w:szCs w:val="20"/>
          <w:lang w:val="it-IT"/>
        </w:rPr>
        <w:t>gli altri servizi (-0,7%)</w:t>
      </w:r>
      <w:r w:rsidR="004D189F" w:rsidRPr="00D10E34">
        <w:rPr>
          <w:rFonts w:ascii="Arial" w:hAnsi="Arial" w:cs="Arial"/>
          <w:color w:val="000000"/>
          <w:sz w:val="20"/>
          <w:szCs w:val="20"/>
          <w:lang w:val="it-IT"/>
        </w:rPr>
        <w:t>.</w:t>
      </w:r>
      <w:r w:rsidR="00D10E34" w:rsidRPr="00D10E34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</w:p>
    <w:p w:rsidR="00D10E34" w:rsidRPr="00D10E34" w:rsidRDefault="00BE627F" w:rsidP="0076205D">
      <w:pPr>
        <w:numPr>
          <w:ilvl w:val="0"/>
          <w:numId w:val="1"/>
        </w:numPr>
        <w:autoSpaceDE w:val="0"/>
        <w:autoSpaceDN w:val="0"/>
        <w:adjustRightInd w:val="0"/>
        <w:spacing w:before="60" w:after="120"/>
        <w:ind w:right="57"/>
        <w:jc w:val="both"/>
        <w:rPr>
          <w:rFonts w:ascii="Arial" w:hAnsi="Arial" w:cs="Arial"/>
          <w:iCs/>
          <w:noProof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Anche n</w:t>
      </w:r>
      <w:r w:rsidR="00D10E34" w:rsidRPr="00D10E34">
        <w:rPr>
          <w:rFonts w:ascii="Arial" w:hAnsi="Arial" w:cs="Arial"/>
          <w:sz w:val="20"/>
          <w:szCs w:val="20"/>
          <w:lang w:val="it-IT"/>
        </w:rPr>
        <w:t>el</w:t>
      </w:r>
      <w:r w:rsidR="00D10E34" w:rsidRPr="00D10E34">
        <w:rPr>
          <w:rFonts w:ascii="Arial" w:hAnsi="Arial" w:cs="Arial"/>
          <w:color w:val="000000"/>
          <w:sz w:val="20"/>
          <w:szCs w:val="20"/>
          <w:lang w:val="it-IT"/>
        </w:rPr>
        <w:t xml:space="preserve"> Nord-</w:t>
      </w:r>
      <w:r w:rsidR="00D10E34">
        <w:rPr>
          <w:rFonts w:ascii="Arial" w:hAnsi="Arial" w:cs="Arial"/>
          <w:color w:val="000000"/>
          <w:sz w:val="20"/>
          <w:szCs w:val="20"/>
          <w:lang w:val="it-IT"/>
        </w:rPr>
        <w:t>est</w:t>
      </w:r>
      <w:r w:rsidR="00D10E34" w:rsidRPr="00D10E34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il risultato più positivo riguarda </w:t>
      </w:r>
      <w:r w:rsidR="00071A86">
        <w:rPr>
          <w:rFonts w:ascii="Arial" w:hAnsi="Arial" w:cs="Arial"/>
          <w:color w:val="000000"/>
          <w:sz w:val="20"/>
          <w:szCs w:val="20"/>
          <w:lang w:val="it-IT"/>
        </w:rPr>
        <w:t xml:space="preserve">l’industria </w:t>
      </w:r>
      <w:r>
        <w:rPr>
          <w:rFonts w:ascii="Arial" w:hAnsi="Arial" w:cs="Arial"/>
          <w:color w:val="000000"/>
          <w:sz w:val="20"/>
          <w:szCs w:val="20"/>
          <w:lang w:val="it-IT"/>
        </w:rPr>
        <w:t>in senso stretto</w:t>
      </w:r>
      <w:r w:rsidR="008E6522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071A86">
        <w:rPr>
          <w:rFonts w:ascii="Arial" w:hAnsi="Arial" w:cs="Arial"/>
          <w:color w:val="000000"/>
          <w:sz w:val="20"/>
          <w:szCs w:val="20"/>
          <w:lang w:val="it-IT"/>
        </w:rPr>
        <w:t xml:space="preserve">(+2,6%), </w:t>
      </w:r>
      <w:r w:rsidR="00B97357">
        <w:rPr>
          <w:rFonts w:ascii="Arial" w:hAnsi="Arial" w:cs="Arial"/>
          <w:color w:val="000000"/>
          <w:sz w:val="20"/>
          <w:szCs w:val="20"/>
          <w:lang w:val="it-IT"/>
        </w:rPr>
        <w:t xml:space="preserve">segue </w:t>
      </w:r>
      <w:r>
        <w:rPr>
          <w:rFonts w:ascii="Arial" w:hAnsi="Arial" w:cs="Arial"/>
          <w:color w:val="000000"/>
          <w:sz w:val="20"/>
          <w:szCs w:val="20"/>
          <w:lang w:val="it-IT"/>
        </w:rPr>
        <w:t>l’</w:t>
      </w:r>
      <w:r w:rsidR="00071A86">
        <w:rPr>
          <w:rFonts w:ascii="Arial" w:hAnsi="Arial" w:cs="Arial"/>
          <w:color w:val="000000"/>
          <w:sz w:val="20"/>
          <w:szCs w:val="20"/>
          <w:lang w:val="it-IT"/>
        </w:rPr>
        <w:t>agricoltura (+</w:t>
      </w:r>
      <w:r w:rsidR="00CD4C4F">
        <w:rPr>
          <w:rFonts w:ascii="Arial" w:hAnsi="Arial" w:cs="Arial"/>
          <w:color w:val="000000"/>
          <w:sz w:val="20"/>
          <w:szCs w:val="20"/>
          <w:lang w:val="it-IT"/>
        </w:rPr>
        <w:t>1</w:t>
      </w:r>
      <w:r w:rsidR="00071A86">
        <w:rPr>
          <w:rFonts w:ascii="Arial" w:hAnsi="Arial" w:cs="Arial"/>
          <w:color w:val="000000"/>
          <w:sz w:val="20"/>
          <w:szCs w:val="20"/>
          <w:lang w:val="it-IT"/>
        </w:rPr>
        <w:t>,</w:t>
      </w:r>
      <w:r w:rsidR="00CD4C4F">
        <w:rPr>
          <w:rFonts w:ascii="Arial" w:hAnsi="Arial" w:cs="Arial"/>
          <w:color w:val="000000"/>
          <w:sz w:val="20"/>
          <w:szCs w:val="20"/>
          <w:lang w:val="it-IT"/>
        </w:rPr>
        <w:t>0</w:t>
      </w:r>
      <w:r w:rsidR="00071A86">
        <w:rPr>
          <w:rFonts w:ascii="Arial" w:hAnsi="Arial" w:cs="Arial"/>
          <w:color w:val="000000"/>
          <w:sz w:val="20"/>
          <w:szCs w:val="20"/>
          <w:lang w:val="it-IT"/>
        </w:rPr>
        <w:t>%)</w:t>
      </w:r>
      <w:r w:rsidR="00B97357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071A86">
        <w:rPr>
          <w:rFonts w:ascii="Arial" w:hAnsi="Arial" w:cs="Arial"/>
          <w:color w:val="000000"/>
          <w:sz w:val="20"/>
          <w:szCs w:val="20"/>
          <w:lang w:val="it-IT"/>
        </w:rPr>
        <w:t>e</w:t>
      </w:r>
      <w:r w:rsidR="00B97357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071A86">
        <w:rPr>
          <w:rFonts w:ascii="Arial" w:hAnsi="Arial" w:cs="Arial"/>
          <w:color w:val="000000"/>
          <w:sz w:val="20"/>
          <w:szCs w:val="20"/>
          <w:lang w:val="it-IT"/>
        </w:rPr>
        <w:t>i</w:t>
      </w:r>
      <w:r w:rsidR="00D10E34" w:rsidRPr="00D10E34">
        <w:rPr>
          <w:rFonts w:ascii="Arial" w:hAnsi="Arial" w:cs="Arial"/>
          <w:color w:val="000000"/>
          <w:sz w:val="20"/>
          <w:szCs w:val="20"/>
          <w:lang w:val="it-IT"/>
        </w:rPr>
        <w:t xml:space="preserve"> servizi finanziari, immobiliari e professionali (+</w:t>
      </w:r>
      <w:r w:rsidR="00071A86">
        <w:rPr>
          <w:rFonts w:ascii="Arial" w:hAnsi="Arial" w:cs="Arial"/>
          <w:color w:val="000000"/>
          <w:sz w:val="20"/>
          <w:szCs w:val="20"/>
          <w:lang w:val="it-IT"/>
        </w:rPr>
        <w:t>0</w:t>
      </w:r>
      <w:r w:rsidR="00D10E34" w:rsidRPr="00D10E34">
        <w:rPr>
          <w:rFonts w:ascii="Arial" w:hAnsi="Arial" w:cs="Arial"/>
          <w:color w:val="000000"/>
          <w:sz w:val="20"/>
          <w:szCs w:val="20"/>
          <w:lang w:val="it-IT"/>
        </w:rPr>
        <w:t>,</w:t>
      </w:r>
      <w:r w:rsidR="00071A86">
        <w:rPr>
          <w:rFonts w:ascii="Arial" w:hAnsi="Arial" w:cs="Arial"/>
          <w:color w:val="000000"/>
          <w:sz w:val="20"/>
          <w:szCs w:val="20"/>
          <w:lang w:val="it-IT"/>
        </w:rPr>
        <w:t>9</w:t>
      </w:r>
      <w:r w:rsidR="00D10E34" w:rsidRPr="00D10E34">
        <w:rPr>
          <w:rFonts w:ascii="Arial" w:hAnsi="Arial" w:cs="Arial"/>
          <w:color w:val="000000"/>
          <w:sz w:val="20"/>
          <w:szCs w:val="20"/>
          <w:lang w:val="it-IT"/>
        </w:rPr>
        <w:t xml:space="preserve">%). 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E’ </w:t>
      </w:r>
      <w:r w:rsidR="00D10E34" w:rsidRPr="00D10E34">
        <w:rPr>
          <w:rFonts w:ascii="Arial" w:hAnsi="Arial" w:cs="Arial"/>
          <w:color w:val="000000"/>
          <w:sz w:val="20"/>
          <w:szCs w:val="20"/>
          <w:lang w:val="it-IT"/>
        </w:rPr>
        <w:t xml:space="preserve">in calo </w:t>
      </w:r>
      <w:r>
        <w:rPr>
          <w:rFonts w:ascii="Arial" w:hAnsi="Arial" w:cs="Arial"/>
          <w:color w:val="000000"/>
          <w:sz w:val="20"/>
          <w:szCs w:val="20"/>
          <w:lang w:val="it-IT"/>
        </w:rPr>
        <w:t>il valore aggiunto del</w:t>
      </w:r>
      <w:r w:rsidR="00071A86">
        <w:rPr>
          <w:rFonts w:ascii="Arial" w:hAnsi="Arial" w:cs="Arial"/>
          <w:color w:val="000000"/>
          <w:sz w:val="20"/>
          <w:szCs w:val="20"/>
          <w:lang w:val="it-IT"/>
        </w:rPr>
        <w:t xml:space="preserve">le costruzioni (-2,7%) e </w:t>
      </w:r>
      <w:r>
        <w:rPr>
          <w:rFonts w:ascii="Arial" w:hAnsi="Arial" w:cs="Arial"/>
          <w:color w:val="000000"/>
          <w:sz w:val="20"/>
          <w:szCs w:val="20"/>
          <w:lang w:val="it-IT"/>
        </w:rPr>
        <w:t>de</w:t>
      </w:r>
      <w:r w:rsidR="00071A86">
        <w:rPr>
          <w:rFonts w:ascii="Arial" w:hAnsi="Arial" w:cs="Arial"/>
          <w:color w:val="000000"/>
          <w:sz w:val="20"/>
          <w:szCs w:val="20"/>
          <w:lang w:val="it-IT"/>
        </w:rPr>
        <w:t xml:space="preserve">gli altri servizi </w:t>
      </w:r>
      <w:r w:rsidR="00922E78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071A86">
        <w:rPr>
          <w:rFonts w:ascii="Arial" w:hAnsi="Arial" w:cs="Arial"/>
          <w:color w:val="000000"/>
          <w:sz w:val="20"/>
          <w:szCs w:val="20"/>
          <w:lang w:val="it-IT"/>
        </w:rPr>
        <w:t>(-0,7%)</w:t>
      </w:r>
      <w:r w:rsidR="00D10E34" w:rsidRPr="00D10E34">
        <w:rPr>
          <w:rFonts w:ascii="Arial" w:hAnsi="Arial" w:cs="Arial"/>
          <w:color w:val="000000"/>
          <w:sz w:val="20"/>
          <w:szCs w:val="20"/>
          <w:lang w:val="it-IT"/>
        </w:rPr>
        <w:t xml:space="preserve">. </w:t>
      </w:r>
    </w:p>
    <w:p w:rsidR="00FC3381" w:rsidRPr="00CD4C4F" w:rsidRDefault="008E6522" w:rsidP="0076205D">
      <w:pPr>
        <w:numPr>
          <w:ilvl w:val="0"/>
          <w:numId w:val="1"/>
        </w:numPr>
        <w:autoSpaceDE w:val="0"/>
        <w:autoSpaceDN w:val="0"/>
        <w:adjustRightInd w:val="0"/>
        <w:spacing w:before="60" w:after="120"/>
        <w:ind w:right="57"/>
        <w:jc w:val="both"/>
        <w:rPr>
          <w:rFonts w:ascii="Arial" w:hAnsi="Arial" w:cs="Arial"/>
          <w:iCs/>
          <w:noProof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Ne</w:t>
      </w:r>
      <w:r w:rsidR="004D189F" w:rsidRPr="00CD4C4F">
        <w:rPr>
          <w:rFonts w:ascii="Arial" w:hAnsi="Arial" w:cs="Arial"/>
          <w:color w:val="000000"/>
          <w:sz w:val="20"/>
          <w:szCs w:val="20"/>
          <w:lang w:val="it-IT"/>
        </w:rPr>
        <w:t xml:space="preserve">l Centro </w:t>
      </w:r>
      <w:r w:rsidR="00B97357">
        <w:rPr>
          <w:rFonts w:ascii="Arial" w:hAnsi="Arial" w:cs="Arial"/>
          <w:color w:val="000000"/>
          <w:sz w:val="20"/>
          <w:szCs w:val="20"/>
          <w:lang w:val="it-IT"/>
        </w:rPr>
        <w:t xml:space="preserve">il valore aggiunto registra un </w:t>
      </w:r>
      <w:r w:rsidR="00071A86" w:rsidRPr="00CD4C4F">
        <w:rPr>
          <w:rFonts w:ascii="Arial" w:hAnsi="Arial" w:cs="Arial"/>
          <w:color w:val="000000"/>
          <w:sz w:val="20"/>
          <w:szCs w:val="20"/>
          <w:lang w:val="it-IT"/>
        </w:rPr>
        <w:t>aument</w:t>
      </w:r>
      <w:r w:rsidR="00B97357">
        <w:rPr>
          <w:rFonts w:ascii="Arial" w:hAnsi="Arial" w:cs="Arial"/>
          <w:color w:val="000000"/>
          <w:sz w:val="20"/>
          <w:szCs w:val="20"/>
          <w:lang w:val="it-IT"/>
        </w:rPr>
        <w:t>o</w:t>
      </w:r>
      <w:r w:rsidR="00071A86" w:rsidRPr="00CD4C4F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B97357">
        <w:rPr>
          <w:rFonts w:ascii="Arial" w:hAnsi="Arial" w:cs="Arial"/>
          <w:color w:val="000000"/>
          <w:sz w:val="20"/>
          <w:szCs w:val="20"/>
          <w:lang w:val="it-IT"/>
        </w:rPr>
        <w:t>marcato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in </w:t>
      </w:r>
      <w:r w:rsidR="00071A86" w:rsidRPr="00CD4C4F">
        <w:rPr>
          <w:rFonts w:ascii="Arial" w:hAnsi="Arial" w:cs="Arial"/>
          <w:color w:val="000000"/>
          <w:sz w:val="20"/>
          <w:szCs w:val="20"/>
          <w:lang w:val="it-IT"/>
        </w:rPr>
        <w:t>agricoltura (+5,6%) e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più contenuto negli altri servizi (+0,9%)</w:t>
      </w:r>
      <w:r w:rsidR="00922E78">
        <w:rPr>
          <w:rFonts w:ascii="Arial" w:hAnsi="Arial" w:cs="Arial"/>
          <w:color w:val="000000"/>
          <w:sz w:val="20"/>
          <w:szCs w:val="20"/>
          <w:lang w:val="it-IT"/>
        </w:rPr>
        <w:t>,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risulta in forte </w:t>
      </w:r>
      <w:r w:rsidR="00071A86" w:rsidRPr="00CD4C4F">
        <w:rPr>
          <w:rFonts w:ascii="Arial" w:hAnsi="Arial" w:cs="Arial"/>
          <w:color w:val="000000"/>
          <w:sz w:val="20"/>
          <w:szCs w:val="20"/>
          <w:lang w:val="it-IT"/>
        </w:rPr>
        <w:t xml:space="preserve">diminuzione 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nelle costruzioni (-4,1%) </w:t>
      </w:r>
      <w:r w:rsidR="00B97357">
        <w:rPr>
          <w:rFonts w:ascii="Arial" w:hAnsi="Arial" w:cs="Arial"/>
          <w:color w:val="000000"/>
          <w:sz w:val="20"/>
          <w:szCs w:val="20"/>
          <w:lang w:val="it-IT"/>
        </w:rPr>
        <w:t>m</w:t>
      </w:r>
      <w:r>
        <w:rPr>
          <w:rFonts w:ascii="Arial" w:hAnsi="Arial" w:cs="Arial"/>
          <w:color w:val="000000"/>
          <w:sz w:val="20"/>
          <w:szCs w:val="20"/>
          <w:lang w:val="it-IT"/>
        </w:rPr>
        <w:t>e</w:t>
      </w:r>
      <w:r w:rsidR="00B97357">
        <w:rPr>
          <w:rFonts w:ascii="Arial" w:hAnsi="Arial" w:cs="Arial"/>
          <w:color w:val="000000"/>
          <w:sz w:val="20"/>
          <w:szCs w:val="20"/>
          <w:lang w:val="it-IT"/>
        </w:rPr>
        <w:t>ntre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segna un calo limitato nei servizi </w:t>
      </w:r>
      <w:r w:rsidRPr="00D10E34">
        <w:rPr>
          <w:rFonts w:ascii="Arial" w:hAnsi="Arial" w:cs="Arial"/>
          <w:color w:val="000000"/>
          <w:sz w:val="20"/>
          <w:szCs w:val="20"/>
          <w:lang w:val="it-IT"/>
        </w:rPr>
        <w:t>finanziari, immobiliari e professionali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(-0,4%) e nell’industria (-0,2%)</w:t>
      </w:r>
      <w:r w:rsidR="004D189F" w:rsidRPr="00CD4C4F">
        <w:rPr>
          <w:rFonts w:ascii="Arial" w:hAnsi="Arial" w:cs="Arial"/>
          <w:color w:val="000000"/>
          <w:sz w:val="20"/>
          <w:szCs w:val="20"/>
          <w:lang w:val="it-IT"/>
        </w:rPr>
        <w:t>.</w:t>
      </w:r>
      <w:r w:rsidR="0076205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</w:p>
    <w:p w:rsidR="00171BD6" w:rsidRPr="001E6A7E" w:rsidRDefault="00CD4C4F" w:rsidP="0076205D">
      <w:pPr>
        <w:numPr>
          <w:ilvl w:val="0"/>
          <w:numId w:val="1"/>
        </w:numPr>
        <w:autoSpaceDE w:val="0"/>
        <w:autoSpaceDN w:val="0"/>
        <w:adjustRightInd w:val="0"/>
        <w:spacing w:before="60" w:after="120"/>
        <w:ind w:right="57"/>
        <w:jc w:val="both"/>
        <w:rPr>
          <w:rFonts w:ascii="Arial" w:hAnsi="Arial" w:cs="Arial"/>
          <w:iCs/>
          <w:noProof/>
          <w:color w:val="000000"/>
          <w:sz w:val="20"/>
          <w:szCs w:val="20"/>
          <w:lang w:val="it-IT"/>
        </w:rPr>
      </w:pPr>
      <w:r w:rsidRPr="001E6A7E">
        <w:rPr>
          <w:rFonts w:ascii="Arial" w:hAnsi="Arial" w:cs="Arial"/>
          <w:color w:val="000000"/>
          <w:sz w:val="20"/>
          <w:szCs w:val="20"/>
          <w:lang w:val="it-IT"/>
        </w:rPr>
        <w:t xml:space="preserve">Il </w:t>
      </w:r>
      <w:r w:rsidR="004577CB" w:rsidRPr="001E6A7E">
        <w:rPr>
          <w:rFonts w:ascii="Arial" w:hAnsi="Arial" w:cs="Arial"/>
          <w:color w:val="000000"/>
          <w:sz w:val="20"/>
          <w:szCs w:val="20"/>
          <w:lang w:val="it-IT"/>
        </w:rPr>
        <w:t>Mezzogiorno</w:t>
      </w:r>
      <w:r w:rsidR="00D33FD4" w:rsidRPr="001E6A7E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B36C43">
        <w:rPr>
          <w:rFonts w:ascii="Arial" w:hAnsi="Arial" w:cs="Arial"/>
          <w:color w:val="000000"/>
          <w:sz w:val="20"/>
          <w:szCs w:val="20"/>
          <w:lang w:val="it-IT"/>
        </w:rPr>
        <w:t xml:space="preserve">registra il primo recupero </w:t>
      </w:r>
      <w:r w:rsidR="00B36C43" w:rsidRPr="001E6A7E">
        <w:rPr>
          <w:rFonts w:ascii="Arial" w:hAnsi="Arial" w:cs="Arial"/>
          <w:color w:val="000000"/>
          <w:sz w:val="20"/>
          <w:szCs w:val="20"/>
          <w:lang w:val="it-IT"/>
        </w:rPr>
        <w:t xml:space="preserve">del Pil </w:t>
      </w:r>
      <w:r w:rsidR="00B36C43">
        <w:rPr>
          <w:rFonts w:ascii="Arial" w:hAnsi="Arial" w:cs="Arial"/>
          <w:color w:val="000000"/>
          <w:sz w:val="20"/>
          <w:szCs w:val="20"/>
          <w:lang w:val="it-IT"/>
        </w:rPr>
        <w:t xml:space="preserve">dopo sette anni di cali ininterrotti. La crescita del </w:t>
      </w:r>
      <w:r w:rsidR="00B36C43">
        <w:rPr>
          <w:rFonts w:ascii="Arial" w:hAnsi="Arial" w:cs="Arial"/>
          <w:color w:val="000000"/>
          <w:sz w:val="20"/>
          <w:szCs w:val="20"/>
          <w:lang w:val="it-IT"/>
        </w:rPr>
        <w:lastRenderedPageBreak/>
        <w:t xml:space="preserve">valore aggiunto </w:t>
      </w:r>
      <w:r w:rsidR="00B97357">
        <w:rPr>
          <w:rFonts w:ascii="Arial" w:hAnsi="Arial" w:cs="Arial"/>
          <w:color w:val="000000"/>
          <w:sz w:val="20"/>
          <w:szCs w:val="20"/>
          <w:lang w:val="it-IT"/>
        </w:rPr>
        <w:t>è considerevole</w:t>
      </w:r>
      <w:r w:rsidR="00B36C43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B97357">
        <w:rPr>
          <w:rFonts w:ascii="Arial" w:hAnsi="Arial" w:cs="Arial"/>
          <w:color w:val="000000"/>
          <w:sz w:val="20"/>
          <w:szCs w:val="20"/>
          <w:lang w:val="it-IT"/>
        </w:rPr>
        <w:t xml:space="preserve">nel comparto agricolo </w:t>
      </w:r>
      <w:r w:rsidR="00B36C43">
        <w:rPr>
          <w:rFonts w:ascii="Arial" w:hAnsi="Arial" w:cs="Arial"/>
          <w:color w:val="000000"/>
          <w:sz w:val="20"/>
          <w:szCs w:val="20"/>
          <w:lang w:val="it-IT"/>
        </w:rPr>
        <w:t>(+7,3%)</w:t>
      </w:r>
      <w:r w:rsidR="00922E78">
        <w:rPr>
          <w:rFonts w:ascii="Arial" w:hAnsi="Arial" w:cs="Arial"/>
          <w:color w:val="000000"/>
          <w:sz w:val="20"/>
          <w:szCs w:val="20"/>
          <w:lang w:val="it-IT"/>
        </w:rPr>
        <w:t>,</w:t>
      </w:r>
      <w:r w:rsidR="00B36C43">
        <w:rPr>
          <w:rFonts w:ascii="Arial" w:hAnsi="Arial" w:cs="Arial"/>
          <w:color w:val="000000"/>
          <w:sz w:val="20"/>
          <w:szCs w:val="20"/>
          <w:lang w:val="it-IT"/>
        </w:rPr>
        <w:t xml:space="preserve"> ma incrementi </w:t>
      </w:r>
      <w:r w:rsidR="00B97357">
        <w:rPr>
          <w:rFonts w:ascii="Arial" w:hAnsi="Arial" w:cs="Arial"/>
          <w:color w:val="000000"/>
          <w:sz w:val="20"/>
          <w:szCs w:val="20"/>
          <w:lang w:val="it-IT"/>
        </w:rPr>
        <w:t xml:space="preserve">di un certo rilievo </w:t>
      </w:r>
      <w:r w:rsidR="00B36C43">
        <w:rPr>
          <w:rFonts w:ascii="Arial" w:hAnsi="Arial" w:cs="Arial"/>
          <w:color w:val="000000"/>
          <w:sz w:val="20"/>
          <w:szCs w:val="20"/>
          <w:lang w:val="it-IT"/>
        </w:rPr>
        <w:t xml:space="preserve">si osservano </w:t>
      </w:r>
      <w:r w:rsidR="00B97357">
        <w:rPr>
          <w:rFonts w:ascii="Arial" w:hAnsi="Arial" w:cs="Arial"/>
          <w:color w:val="000000"/>
          <w:sz w:val="20"/>
          <w:szCs w:val="20"/>
          <w:lang w:val="it-IT"/>
        </w:rPr>
        <w:t xml:space="preserve">anche in quello </w:t>
      </w:r>
      <w:r w:rsidR="00B36C43">
        <w:rPr>
          <w:rFonts w:ascii="Arial" w:hAnsi="Arial" w:cs="Arial"/>
          <w:color w:val="000000"/>
          <w:sz w:val="20"/>
          <w:szCs w:val="20"/>
          <w:lang w:val="it-IT"/>
        </w:rPr>
        <w:t xml:space="preserve">del </w:t>
      </w:r>
      <w:r w:rsidR="001E6A7E">
        <w:rPr>
          <w:rFonts w:ascii="Arial" w:hAnsi="Arial" w:cs="Arial"/>
          <w:color w:val="000000"/>
          <w:sz w:val="20"/>
          <w:szCs w:val="20"/>
          <w:lang w:val="it-IT"/>
        </w:rPr>
        <w:t>c</w:t>
      </w:r>
      <w:r w:rsidR="001E6A7E" w:rsidRPr="001E6A7E">
        <w:rPr>
          <w:rFonts w:ascii="Arial" w:hAnsi="Arial" w:cs="Arial"/>
          <w:color w:val="000000"/>
          <w:sz w:val="20"/>
          <w:szCs w:val="20"/>
          <w:lang w:val="it-IT"/>
        </w:rPr>
        <w:t>ommercio, pubblici esercizi, trasporti</w:t>
      </w:r>
      <w:r w:rsidR="001E6A7E">
        <w:rPr>
          <w:rFonts w:ascii="Arial" w:hAnsi="Arial" w:cs="Arial"/>
          <w:color w:val="000000"/>
          <w:sz w:val="20"/>
          <w:szCs w:val="20"/>
          <w:lang w:val="it-IT"/>
        </w:rPr>
        <w:t>,</w:t>
      </w:r>
      <w:r w:rsidR="001E6A7E" w:rsidRPr="001E6A7E">
        <w:rPr>
          <w:rFonts w:ascii="Arial" w:hAnsi="Arial" w:cs="Arial"/>
          <w:color w:val="000000"/>
          <w:sz w:val="20"/>
          <w:szCs w:val="20"/>
          <w:lang w:val="it-IT"/>
        </w:rPr>
        <w:t xml:space="preserve"> telecomunicazioni (+2,6%) e</w:t>
      </w:r>
      <w:r w:rsidR="00B36C43">
        <w:rPr>
          <w:rFonts w:ascii="Arial" w:hAnsi="Arial" w:cs="Arial"/>
          <w:color w:val="000000"/>
          <w:sz w:val="20"/>
          <w:szCs w:val="20"/>
          <w:lang w:val="it-IT"/>
        </w:rPr>
        <w:t xml:space="preserve"> nel</w:t>
      </w:r>
      <w:r w:rsidR="00B97357">
        <w:rPr>
          <w:rFonts w:ascii="Arial" w:hAnsi="Arial" w:cs="Arial"/>
          <w:color w:val="000000"/>
          <w:sz w:val="20"/>
          <w:szCs w:val="20"/>
          <w:lang w:val="it-IT"/>
        </w:rPr>
        <w:t>le</w:t>
      </w:r>
      <w:r w:rsidR="00B36C43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1E6A7E" w:rsidRPr="001E6A7E">
        <w:rPr>
          <w:rFonts w:ascii="Arial" w:hAnsi="Arial" w:cs="Arial"/>
          <w:color w:val="000000"/>
          <w:sz w:val="20"/>
          <w:szCs w:val="20"/>
          <w:lang w:val="it-IT"/>
        </w:rPr>
        <w:t>costruzioni (+1,4%)</w:t>
      </w:r>
      <w:r w:rsidR="00B36C43">
        <w:rPr>
          <w:rFonts w:ascii="Arial" w:hAnsi="Arial" w:cs="Arial"/>
          <w:color w:val="000000"/>
          <w:sz w:val="20"/>
          <w:szCs w:val="20"/>
          <w:lang w:val="it-IT"/>
        </w:rPr>
        <w:t>. L’industria in senso stretto</w:t>
      </w:r>
      <w:r w:rsidR="001E6A7E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B36C43">
        <w:rPr>
          <w:rFonts w:ascii="Arial" w:hAnsi="Arial" w:cs="Arial"/>
          <w:color w:val="000000"/>
          <w:sz w:val="20"/>
          <w:szCs w:val="20"/>
          <w:lang w:val="it-IT"/>
        </w:rPr>
        <w:t xml:space="preserve">segna invece una variazione quasi nulla, mentre il settore dei servizi </w:t>
      </w:r>
      <w:r w:rsidR="00B36C43" w:rsidRPr="00D10E34">
        <w:rPr>
          <w:rFonts w:ascii="Arial" w:hAnsi="Arial" w:cs="Arial"/>
          <w:color w:val="000000"/>
          <w:sz w:val="20"/>
          <w:szCs w:val="20"/>
          <w:lang w:val="it-IT"/>
        </w:rPr>
        <w:t>finanziari, immobiliari e professionali</w:t>
      </w:r>
      <w:r w:rsidR="00B36C43">
        <w:rPr>
          <w:rFonts w:ascii="Arial" w:hAnsi="Arial" w:cs="Arial"/>
          <w:color w:val="000000"/>
          <w:sz w:val="20"/>
          <w:szCs w:val="20"/>
          <w:lang w:val="it-IT"/>
        </w:rPr>
        <w:t xml:space="preserve"> è l’unico a presentare un calo (-0,</w:t>
      </w:r>
      <w:r w:rsidR="00922E78">
        <w:rPr>
          <w:rFonts w:ascii="Arial" w:hAnsi="Arial" w:cs="Arial"/>
          <w:color w:val="000000"/>
          <w:sz w:val="20"/>
          <w:szCs w:val="20"/>
          <w:lang w:val="it-IT"/>
        </w:rPr>
        <w:t>6</w:t>
      </w:r>
      <w:r w:rsidR="00B36C43">
        <w:rPr>
          <w:rFonts w:ascii="Arial" w:hAnsi="Arial" w:cs="Arial"/>
          <w:color w:val="000000"/>
          <w:sz w:val="20"/>
          <w:szCs w:val="20"/>
          <w:lang w:val="it-IT"/>
        </w:rPr>
        <w:t>%)</w:t>
      </w:r>
      <w:r w:rsidR="001E6A7E" w:rsidRPr="001E6A7E">
        <w:rPr>
          <w:rFonts w:ascii="Arial" w:hAnsi="Arial" w:cs="Arial"/>
          <w:color w:val="000000"/>
          <w:sz w:val="20"/>
          <w:szCs w:val="20"/>
          <w:lang w:val="it-IT"/>
        </w:rPr>
        <w:t xml:space="preserve">. </w:t>
      </w:r>
    </w:p>
    <w:p w:rsidR="00F314B8" w:rsidRPr="009F5F17" w:rsidRDefault="004D189F" w:rsidP="0076205D">
      <w:pPr>
        <w:numPr>
          <w:ilvl w:val="0"/>
          <w:numId w:val="1"/>
        </w:numPr>
        <w:autoSpaceDE w:val="0"/>
        <w:autoSpaceDN w:val="0"/>
        <w:adjustRightInd w:val="0"/>
        <w:spacing w:before="60" w:after="120"/>
        <w:ind w:right="57"/>
        <w:jc w:val="both"/>
        <w:rPr>
          <w:rFonts w:ascii="Arial" w:hAnsi="Arial" w:cs="Arial"/>
          <w:iCs/>
          <w:noProof/>
          <w:color w:val="000000"/>
          <w:sz w:val="20"/>
          <w:szCs w:val="20"/>
          <w:lang w:val="it-IT"/>
        </w:rPr>
      </w:pPr>
      <w:r w:rsidRPr="00260039">
        <w:rPr>
          <w:rFonts w:ascii="Arial" w:hAnsi="Arial" w:cs="Arial"/>
          <w:sz w:val="20"/>
          <w:szCs w:val="20"/>
          <w:lang w:val="it-IT"/>
        </w:rPr>
        <w:t xml:space="preserve">L’occupazione </w:t>
      </w:r>
      <w:r w:rsidR="00B97357">
        <w:rPr>
          <w:rFonts w:ascii="Arial" w:hAnsi="Arial" w:cs="Arial"/>
          <w:sz w:val="20"/>
          <w:szCs w:val="20"/>
          <w:lang w:val="it-IT"/>
        </w:rPr>
        <w:t>(misurata in termini di numero di occupati)</w:t>
      </w:r>
      <w:r w:rsidRPr="00260039">
        <w:rPr>
          <w:rFonts w:ascii="Arial" w:hAnsi="Arial" w:cs="Arial"/>
          <w:sz w:val="20"/>
          <w:szCs w:val="20"/>
          <w:lang w:val="it-IT"/>
        </w:rPr>
        <w:t xml:space="preserve"> </w:t>
      </w:r>
      <w:r w:rsidR="00B97357">
        <w:rPr>
          <w:rFonts w:ascii="Arial" w:hAnsi="Arial" w:cs="Arial"/>
          <w:sz w:val="20"/>
          <w:szCs w:val="20"/>
          <w:lang w:val="it-IT"/>
        </w:rPr>
        <w:t>è cresciuta</w:t>
      </w:r>
      <w:r w:rsidR="005C1937" w:rsidRPr="00260039">
        <w:rPr>
          <w:rFonts w:ascii="Arial" w:hAnsi="Arial" w:cs="Arial"/>
          <w:sz w:val="20"/>
          <w:szCs w:val="20"/>
          <w:lang w:val="it-IT"/>
        </w:rPr>
        <w:t>,</w:t>
      </w:r>
      <w:r w:rsidRPr="00260039">
        <w:rPr>
          <w:rFonts w:ascii="Arial" w:hAnsi="Arial" w:cs="Arial"/>
          <w:sz w:val="20"/>
          <w:szCs w:val="20"/>
          <w:lang w:val="it-IT"/>
        </w:rPr>
        <w:t xml:space="preserve"> </w:t>
      </w:r>
      <w:r w:rsidR="005C1937" w:rsidRPr="00260039">
        <w:rPr>
          <w:rFonts w:ascii="Arial" w:hAnsi="Arial" w:cs="Arial"/>
          <w:sz w:val="20"/>
          <w:szCs w:val="20"/>
          <w:lang w:val="it-IT"/>
        </w:rPr>
        <w:t xml:space="preserve">nel </w:t>
      </w:r>
      <w:r w:rsidR="009E0DFC" w:rsidRPr="00260039">
        <w:rPr>
          <w:rFonts w:ascii="Arial" w:hAnsi="Arial" w:cs="Arial"/>
          <w:sz w:val="20"/>
          <w:szCs w:val="20"/>
          <w:lang w:val="it-IT"/>
        </w:rPr>
        <w:t>201</w:t>
      </w:r>
      <w:r w:rsidR="001E6A7E" w:rsidRPr="00260039">
        <w:rPr>
          <w:rFonts w:ascii="Arial" w:hAnsi="Arial" w:cs="Arial"/>
          <w:sz w:val="20"/>
          <w:szCs w:val="20"/>
          <w:lang w:val="it-IT"/>
        </w:rPr>
        <w:t>5</w:t>
      </w:r>
      <w:r w:rsidR="005C1937" w:rsidRPr="00260039">
        <w:rPr>
          <w:rFonts w:ascii="Arial" w:hAnsi="Arial" w:cs="Arial"/>
          <w:sz w:val="20"/>
          <w:szCs w:val="20"/>
          <w:lang w:val="it-IT"/>
        </w:rPr>
        <w:t xml:space="preserve">, </w:t>
      </w:r>
      <w:r w:rsidR="00B97357">
        <w:rPr>
          <w:rFonts w:ascii="Arial" w:hAnsi="Arial" w:cs="Arial"/>
          <w:sz w:val="20"/>
          <w:szCs w:val="20"/>
          <w:lang w:val="it-IT"/>
        </w:rPr>
        <w:t>de</w:t>
      </w:r>
      <w:r w:rsidR="002928D4" w:rsidRPr="00260039">
        <w:rPr>
          <w:rFonts w:ascii="Arial" w:hAnsi="Arial" w:cs="Arial"/>
          <w:sz w:val="20"/>
          <w:szCs w:val="20"/>
          <w:lang w:val="it-IT"/>
        </w:rPr>
        <w:t>llo</w:t>
      </w:r>
      <w:r w:rsidR="001E6A7E" w:rsidRPr="00260039">
        <w:rPr>
          <w:rFonts w:ascii="Arial" w:hAnsi="Arial" w:cs="Arial"/>
          <w:sz w:val="20"/>
          <w:szCs w:val="20"/>
          <w:lang w:val="it-IT"/>
        </w:rPr>
        <w:t xml:space="preserve"> 0,6%. </w:t>
      </w:r>
      <w:r w:rsidR="008C26C8">
        <w:rPr>
          <w:rFonts w:ascii="Arial" w:hAnsi="Arial" w:cs="Arial"/>
          <w:sz w:val="20"/>
          <w:szCs w:val="20"/>
          <w:lang w:val="it-IT"/>
        </w:rPr>
        <w:t>A livello territoriale, l</w:t>
      </w:r>
      <w:r w:rsidRPr="00260039">
        <w:rPr>
          <w:rFonts w:ascii="Arial" w:hAnsi="Arial" w:cs="Arial"/>
          <w:color w:val="000000"/>
          <w:sz w:val="20"/>
          <w:szCs w:val="20"/>
          <w:lang w:val="it-IT"/>
        </w:rPr>
        <w:t>’</w:t>
      </w:r>
      <w:r w:rsidR="001E6A7E" w:rsidRPr="00260039">
        <w:rPr>
          <w:rFonts w:ascii="Arial" w:hAnsi="Arial" w:cs="Arial"/>
          <w:color w:val="000000"/>
          <w:sz w:val="20"/>
          <w:szCs w:val="20"/>
          <w:lang w:val="it-IT"/>
        </w:rPr>
        <w:t xml:space="preserve">aumento maggiore si </w:t>
      </w:r>
      <w:r w:rsidR="002928D4" w:rsidRPr="00260039">
        <w:rPr>
          <w:rFonts w:ascii="Arial" w:hAnsi="Arial" w:cs="Arial"/>
          <w:color w:val="000000"/>
          <w:sz w:val="20"/>
          <w:szCs w:val="20"/>
          <w:lang w:val="it-IT"/>
        </w:rPr>
        <w:t xml:space="preserve">osserva </w:t>
      </w:r>
      <w:r w:rsidR="001E6A7E" w:rsidRPr="00260039">
        <w:rPr>
          <w:rFonts w:ascii="Arial" w:hAnsi="Arial" w:cs="Arial"/>
          <w:color w:val="000000"/>
          <w:sz w:val="20"/>
          <w:szCs w:val="20"/>
          <w:lang w:val="it-IT"/>
        </w:rPr>
        <w:t>nel</w:t>
      </w:r>
      <w:r w:rsidR="002928D4" w:rsidRPr="00260039">
        <w:rPr>
          <w:rFonts w:ascii="Arial" w:hAnsi="Arial" w:cs="Arial"/>
          <w:color w:val="000000"/>
          <w:sz w:val="20"/>
          <w:szCs w:val="20"/>
          <w:lang w:val="it-IT"/>
        </w:rPr>
        <w:t xml:space="preserve">le regioni del </w:t>
      </w:r>
      <w:r w:rsidR="001E6A7E" w:rsidRPr="00260039">
        <w:rPr>
          <w:rFonts w:ascii="Arial" w:hAnsi="Arial" w:cs="Arial"/>
          <w:color w:val="000000"/>
          <w:sz w:val="20"/>
          <w:szCs w:val="20"/>
          <w:lang w:val="it-IT"/>
        </w:rPr>
        <w:t xml:space="preserve">Mezzogiorno </w:t>
      </w:r>
      <w:r w:rsidR="002928D4" w:rsidRPr="00260039">
        <w:rPr>
          <w:rFonts w:ascii="Arial" w:hAnsi="Arial" w:cs="Arial"/>
          <w:color w:val="000000"/>
          <w:sz w:val="20"/>
          <w:szCs w:val="20"/>
          <w:lang w:val="it-IT"/>
        </w:rPr>
        <w:t>(+1,5%)</w:t>
      </w:r>
      <w:r w:rsidR="00260039">
        <w:rPr>
          <w:rFonts w:ascii="Arial" w:hAnsi="Arial" w:cs="Arial"/>
          <w:color w:val="000000"/>
          <w:sz w:val="20"/>
          <w:szCs w:val="20"/>
          <w:lang w:val="it-IT"/>
        </w:rPr>
        <w:t>,</w:t>
      </w:r>
      <w:r w:rsidR="008C26C8">
        <w:rPr>
          <w:rFonts w:ascii="Arial" w:hAnsi="Arial" w:cs="Arial"/>
          <w:color w:val="000000"/>
          <w:sz w:val="20"/>
          <w:szCs w:val="20"/>
          <w:lang w:val="it-IT"/>
        </w:rPr>
        <w:t xml:space="preserve"> seguite da quelle del Nord-Ovest e del Centro (in entramb</w:t>
      </w:r>
      <w:r w:rsidR="00F314B8">
        <w:rPr>
          <w:rFonts w:ascii="Arial" w:hAnsi="Arial" w:cs="Arial"/>
          <w:color w:val="000000"/>
          <w:sz w:val="20"/>
          <w:szCs w:val="20"/>
          <w:lang w:val="it-IT"/>
        </w:rPr>
        <w:t>e</w:t>
      </w:r>
      <w:r w:rsidR="008C26C8">
        <w:rPr>
          <w:rFonts w:ascii="Arial" w:hAnsi="Arial" w:cs="Arial"/>
          <w:color w:val="000000"/>
          <w:sz w:val="20"/>
          <w:szCs w:val="20"/>
          <w:lang w:val="it-IT"/>
        </w:rPr>
        <w:t xml:space="preserve"> +0,5%)</w:t>
      </w:r>
      <w:r w:rsidR="00922E78">
        <w:rPr>
          <w:rFonts w:ascii="Arial" w:hAnsi="Arial" w:cs="Arial"/>
          <w:color w:val="000000"/>
          <w:sz w:val="20"/>
          <w:szCs w:val="20"/>
          <w:lang w:val="it-IT"/>
        </w:rPr>
        <w:t>,</w:t>
      </w:r>
      <w:r w:rsidR="008C26C8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260039">
        <w:rPr>
          <w:rFonts w:ascii="Arial" w:hAnsi="Arial" w:cs="Arial"/>
          <w:color w:val="000000"/>
          <w:sz w:val="20"/>
          <w:szCs w:val="20"/>
          <w:lang w:val="it-IT"/>
        </w:rPr>
        <w:t xml:space="preserve">mentre </w:t>
      </w:r>
      <w:r w:rsidR="003207CE">
        <w:rPr>
          <w:rFonts w:ascii="Arial" w:hAnsi="Arial" w:cs="Arial"/>
          <w:color w:val="000000"/>
          <w:sz w:val="20"/>
          <w:szCs w:val="20"/>
          <w:lang w:val="it-IT"/>
        </w:rPr>
        <w:t xml:space="preserve">il </w:t>
      </w:r>
      <w:r w:rsidR="002928D4" w:rsidRPr="00260039">
        <w:rPr>
          <w:rFonts w:ascii="Arial" w:hAnsi="Arial" w:cs="Arial"/>
          <w:color w:val="000000"/>
          <w:sz w:val="20"/>
          <w:szCs w:val="20"/>
          <w:lang w:val="it-IT"/>
        </w:rPr>
        <w:t xml:space="preserve">Nord-est </w:t>
      </w:r>
      <w:r w:rsidR="003207CE">
        <w:rPr>
          <w:rFonts w:ascii="Arial" w:hAnsi="Arial" w:cs="Arial"/>
          <w:color w:val="000000"/>
          <w:sz w:val="20"/>
          <w:szCs w:val="20"/>
          <w:lang w:val="it-IT"/>
        </w:rPr>
        <w:t>segna un calo dello 0,5%</w:t>
      </w:r>
      <w:r w:rsidR="00260039" w:rsidRPr="00260039">
        <w:rPr>
          <w:rFonts w:ascii="Arial" w:hAnsi="Arial" w:cs="Arial"/>
          <w:color w:val="000000"/>
          <w:sz w:val="20"/>
          <w:szCs w:val="20"/>
          <w:lang w:val="it-IT"/>
        </w:rPr>
        <w:t xml:space="preserve">. </w:t>
      </w:r>
    </w:p>
    <w:p w:rsidR="00C2013F" w:rsidRPr="00260039" w:rsidRDefault="0099065A" w:rsidP="0076205D">
      <w:pPr>
        <w:numPr>
          <w:ilvl w:val="0"/>
          <w:numId w:val="1"/>
        </w:numPr>
        <w:autoSpaceDE w:val="0"/>
        <w:autoSpaceDN w:val="0"/>
        <w:adjustRightInd w:val="0"/>
        <w:spacing w:before="60" w:after="120"/>
        <w:ind w:right="57"/>
        <w:jc w:val="both"/>
        <w:rPr>
          <w:rFonts w:ascii="Arial" w:hAnsi="Arial" w:cs="Arial"/>
          <w:iCs/>
          <w:noProof/>
          <w:color w:val="000000"/>
          <w:sz w:val="20"/>
          <w:szCs w:val="20"/>
          <w:lang w:val="it-IT"/>
        </w:rPr>
      </w:pPr>
      <w:r>
        <w:rPr>
          <w:rFonts w:ascii="Arial" w:hAnsi="Arial" w:cs="Arial"/>
          <w:color w:val="000000"/>
          <w:sz w:val="20"/>
          <w:szCs w:val="20"/>
          <w:lang w:val="it-IT"/>
        </w:rPr>
        <w:t>Per quel che riguarda gli andamenti settoriali</w:t>
      </w:r>
      <w:r w:rsidR="009F5F17" w:rsidRPr="009F5F17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9F5F17">
        <w:rPr>
          <w:rFonts w:ascii="Arial" w:hAnsi="Arial" w:cs="Arial"/>
          <w:color w:val="000000"/>
          <w:sz w:val="20"/>
          <w:szCs w:val="20"/>
          <w:lang w:val="it-IT"/>
        </w:rPr>
        <w:t>dell’occupazione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r w:rsidR="00150B8B">
        <w:rPr>
          <w:rFonts w:ascii="Arial" w:hAnsi="Arial" w:cs="Arial"/>
          <w:color w:val="000000"/>
          <w:sz w:val="20"/>
          <w:szCs w:val="20"/>
          <w:lang w:val="it-IT"/>
        </w:rPr>
        <w:t>la cre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scita </w:t>
      </w:r>
      <w:r w:rsidR="00F314B8">
        <w:rPr>
          <w:rFonts w:ascii="Arial" w:hAnsi="Arial" w:cs="Arial"/>
          <w:color w:val="000000"/>
          <w:sz w:val="20"/>
          <w:szCs w:val="20"/>
          <w:lang w:val="it-IT"/>
        </w:rPr>
        <w:t>n</w:t>
      </w:r>
      <w:r w:rsidR="00150B8B">
        <w:rPr>
          <w:rFonts w:ascii="Arial" w:hAnsi="Arial" w:cs="Arial"/>
          <w:color w:val="000000"/>
          <w:sz w:val="20"/>
          <w:szCs w:val="20"/>
          <w:lang w:val="it-IT"/>
        </w:rPr>
        <w:t xml:space="preserve">el Mezzogiorno è trainata, oltre che dal risultato positivo dell’agricoltura, dal marcato incremento </w:t>
      </w:r>
      <w:r w:rsidR="00F314B8">
        <w:rPr>
          <w:rFonts w:ascii="Arial" w:hAnsi="Arial" w:cs="Arial"/>
          <w:color w:val="000000"/>
          <w:sz w:val="20"/>
          <w:szCs w:val="20"/>
          <w:lang w:val="it-IT"/>
        </w:rPr>
        <w:t>ne</w:t>
      </w:r>
      <w:r w:rsidR="00150B8B">
        <w:rPr>
          <w:rFonts w:ascii="Arial" w:hAnsi="Arial" w:cs="Arial"/>
          <w:color w:val="000000"/>
          <w:sz w:val="20"/>
          <w:szCs w:val="20"/>
          <w:lang w:val="it-IT"/>
        </w:rPr>
        <w:t>i settori del c</w:t>
      </w:r>
      <w:r w:rsidR="00150B8B" w:rsidRPr="001E6A7E">
        <w:rPr>
          <w:rFonts w:ascii="Arial" w:hAnsi="Arial" w:cs="Arial"/>
          <w:color w:val="000000"/>
          <w:sz w:val="20"/>
          <w:szCs w:val="20"/>
          <w:lang w:val="it-IT"/>
        </w:rPr>
        <w:t>ommercio, pubblici esercizi, trasporti</w:t>
      </w:r>
      <w:r w:rsidR="00150B8B">
        <w:rPr>
          <w:rFonts w:ascii="Arial" w:hAnsi="Arial" w:cs="Arial"/>
          <w:color w:val="000000"/>
          <w:sz w:val="20"/>
          <w:szCs w:val="20"/>
          <w:lang w:val="it-IT"/>
        </w:rPr>
        <w:t xml:space="preserve"> e telecomunicazioni </w:t>
      </w:r>
      <w:r w:rsidR="00F314B8">
        <w:rPr>
          <w:rFonts w:ascii="Arial" w:hAnsi="Arial" w:cs="Arial"/>
          <w:color w:val="000000"/>
          <w:sz w:val="20"/>
          <w:szCs w:val="20"/>
          <w:lang w:val="it-IT"/>
        </w:rPr>
        <w:t>(+2,7</w:t>
      </w:r>
      <w:r w:rsidR="00F314B8" w:rsidRPr="001E6A7E">
        <w:rPr>
          <w:rFonts w:ascii="Arial" w:hAnsi="Arial" w:cs="Arial"/>
          <w:color w:val="000000"/>
          <w:sz w:val="20"/>
          <w:szCs w:val="20"/>
          <w:lang w:val="it-IT"/>
        </w:rPr>
        <w:t>%)</w:t>
      </w:r>
      <w:r w:rsidR="00F314B8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150B8B">
        <w:rPr>
          <w:rFonts w:ascii="Arial" w:hAnsi="Arial" w:cs="Arial"/>
          <w:color w:val="000000"/>
          <w:sz w:val="20"/>
          <w:szCs w:val="20"/>
          <w:lang w:val="it-IT"/>
        </w:rPr>
        <w:t xml:space="preserve">e </w:t>
      </w:r>
      <w:r w:rsidR="00F314B8">
        <w:rPr>
          <w:rFonts w:ascii="Arial" w:hAnsi="Arial" w:cs="Arial"/>
          <w:color w:val="000000"/>
          <w:sz w:val="20"/>
          <w:szCs w:val="20"/>
          <w:lang w:val="it-IT"/>
        </w:rPr>
        <w:t>nelle</w:t>
      </w:r>
      <w:r w:rsidR="00150B8B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150B8B" w:rsidRPr="001E6A7E">
        <w:rPr>
          <w:rFonts w:ascii="Arial" w:hAnsi="Arial" w:cs="Arial"/>
          <w:color w:val="000000"/>
          <w:sz w:val="20"/>
          <w:szCs w:val="20"/>
          <w:lang w:val="it-IT"/>
        </w:rPr>
        <w:t>costruzioni</w:t>
      </w:r>
      <w:r w:rsidR="00150B8B">
        <w:rPr>
          <w:rFonts w:ascii="Arial" w:hAnsi="Arial" w:cs="Arial"/>
          <w:color w:val="000000"/>
          <w:sz w:val="20"/>
          <w:szCs w:val="20"/>
          <w:lang w:val="it-IT"/>
        </w:rPr>
        <w:t xml:space="preserve">. All’opposto, </w:t>
      </w:r>
      <w:r w:rsidR="00F314B8">
        <w:rPr>
          <w:rFonts w:ascii="Arial" w:hAnsi="Arial" w:cs="Arial"/>
          <w:color w:val="000000"/>
          <w:sz w:val="20"/>
          <w:szCs w:val="20"/>
          <w:lang w:val="it-IT"/>
        </w:rPr>
        <w:t>il risultato negativo</w:t>
      </w:r>
      <w:r w:rsidR="00150B8B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F314B8">
        <w:rPr>
          <w:rFonts w:ascii="Arial" w:hAnsi="Arial" w:cs="Arial"/>
          <w:color w:val="000000"/>
          <w:sz w:val="20"/>
          <w:szCs w:val="20"/>
          <w:lang w:val="it-IT"/>
        </w:rPr>
        <w:t>d</w:t>
      </w:r>
      <w:r w:rsidR="00150B8B">
        <w:rPr>
          <w:rFonts w:ascii="Arial" w:hAnsi="Arial" w:cs="Arial"/>
          <w:color w:val="000000"/>
          <w:sz w:val="20"/>
          <w:szCs w:val="20"/>
          <w:lang w:val="it-IT"/>
        </w:rPr>
        <w:t>el Nord-est</w:t>
      </w:r>
      <w:r w:rsidR="00260039" w:rsidRPr="00260039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150B8B">
        <w:rPr>
          <w:rFonts w:ascii="Arial" w:hAnsi="Arial" w:cs="Arial"/>
          <w:color w:val="000000"/>
          <w:sz w:val="20"/>
          <w:szCs w:val="20"/>
          <w:lang w:val="it-IT"/>
        </w:rPr>
        <w:t>deriva soprattutto dalla diminuzione registrata nelle costruzioni</w:t>
      </w:r>
      <w:r w:rsidR="00F314B8">
        <w:rPr>
          <w:rFonts w:ascii="Arial" w:hAnsi="Arial" w:cs="Arial"/>
          <w:color w:val="000000"/>
          <w:sz w:val="20"/>
          <w:szCs w:val="20"/>
          <w:lang w:val="it-IT"/>
        </w:rPr>
        <w:t xml:space="preserve"> (-4,2%) </w:t>
      </w:r>
      <w:r w:rsidR="00150B8B">
        <w:rPr>
          <w:rFonts w:ascii="Arial" w:hAnsi="Arial" w:cs="Arial"/>
          <w:color w:val="000000"/>
          <w:sz w:val="20"/>
          <w:szCs w:val="20"/>
          <w:lang w:val="it-IT"/>
        </w:rPr>
        <w:t xml:space="preserve"> e </w:t>
      </w:r>
      <w:r w:rsidR="00F314B8">
        <w:rPr>
          <w:rFonts w:ascii="Arial" w:hAnsi="Arial" w:cs="Arial"/>
          <w:color w:val="000000"/>
          <w:sz w:val="20"/>
          <w:szCs w:val="20"/>
          <w:lang w:val="it-IT"/>
        </w:rPr>
        <w:t xml:space="preserve">nel </w:t>
      </w:r>
      <w:r w:rsidR="00150B8B">
        <w:rPr>
          <w:rFonts w:ascii="Arial" w:hAnsi="Arial" w:cs="Arial"/>
          <w:color w:val="000000"/>
          <w:sz w:val="20"/>
          <w:szCs w:val="20"/>
          <w:lang w:val="it-IT"/>
        </w:rPr>
        <w:t>del comparto c</w:t>
      </w:r>
      <w:r w:rsidR="00150B8B" w:rsidRPr="001E6A7E">
        <w:rPr>
          <w:rFonts w:ascii="Arial" w:hAnsi="Arial" w:cs="Arial"/>
          <w:color w:val="000000"/>
          <w:sz w:val="20"/>
          <w:szCs w:val="20"/>
          <w:lang w:val="it-IT"/>
        </w:rPr>
        <w:t>ommercio, pubblici esercizi, trasporti</w:t>
      </w:r>
      <w:r w:rsidR="00150B8B">
        <w:rPr>
          <w:rFonts w:ascii="Arial" w:hAnsi="Arial" w:cs="Arial"/>
          <w:color w:val="000000"/>
          <w:sz w:val="20"/>
          <w:szCs w:val="20"/>
          <w:lang w:val="it-IT"/>
        </w:rPr>
        <w:t xml:space="preserve"> e</w:t>
      </w:r>
      <w:r w:rsidR="00150B8B" w:rsidRPr="001E6A7E">
        <w:rPr>
          <w:rFonts w:ascii="Arial" w:hAnsi="Arial" w:cs="Arial"/>
          <w:color w:val="000000"/>
          <w:sz w:val="20"/>
          <w:szCs w:val="20"/>
          <w:lang w:val="it-IT"/>
        </w:rPr>
        <w:t xml:space="preserve"> telecomunicazioni</w:t>
      </w:r>
      <w:r w:rsidR="00F314B8">
        <w:rPr>
          <w:rFonts w:ascii="Arial" w:hAnsi="Arial" w:cs="Arial"/>
          <w:color w:val="000000"/>
          <w:sz w:val="20"/>
          <w:szCs w:val="20"/>
          <w:lang w:val="it-IT"/>
        </w:rPr>
        <w:t xml:space="preserve"> (-1,6%)</w:t>
      </w:r>
      <w:r w:rsidR="00260039" w:rsidRPr="00260039">
        <w:rPr>
          <w:rFonts w:ascii="Arial" w:hAnsi="Arial" w:cs="Arial"/>
          <w:color w:val="000000"/>
          <w:sz w:val="20"/>
          <w:szCs w:val="20"/>
          <w:lang w:val="it-IT"/>
        </w:rPr>
        <w:t>.</w:t>
      </w:r>
      <w:r w:rsidR="0076205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F314B8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</w:p>
    <w:p w:rsidR="00F87DFF" w:rsidRPr="0076205D" w:rsidRDefault="00F87DFF" w:rsidP="0076205D">
      <w:pPr>
        <w:autoSpaceDE w:val="0"/>
        <w:autoSpaceDN w:val="0"/>
        <w:adjustRightInd w:val="0"/>
        <w:spacing w:after="240"/>
        <w:ind w:right="56"/>
        <w:jc w:val="both"/>
        <w:rPr>
          <w:rFonts w:ascii="Arial" w:hAnsi="Arial" w:cs="Arial"/>
          <w:iCs/>
          <w:noProof/>
          <w:color w:val="000000"/>
          <w:sz w:val="10"/>
          <w:szCs w:val="10"/>
          <w:lang w:val="it-IT"/>
        </w:rPr>
      </w:pPr>
    </w:p>
    <w:p w:rsidR="00735570" w:rsidRPr="0076205D" w:rsidRDefault="00735570" w:rsidP="0076205D">
      <w:pPr>
        <w:autoSpaceDE w:val="0"/>
        <w:autoSpaceDN w:val="0"/>
        <w:adjustRightInd w:val="0"/>
        <w:ind w:right="56"/>
        <w:jc w:val="both"/>
        <w:rPr>
          <w:rFonts w:ascii="Garamond" w:hAnsi="Garamond" w:cs="Arial"/>
          <w:color w:val="000000"/>
          <w:sz w:val="10"/>
          <w:szCs w:val="10"/>
          <w:lang w:val="it-IT"/>
        </w:rPr>
        <w:sectPr w:rsidR="00735570" w:rsidRPr="0076205D" w:rsidSect="0076205D">
          <w:type w:val="continuous"/>
          <w:pgSz w:w="11906" w:h="16838" w:code="9"/>
          <w:pgMar w:top="567" w:right="680" w:bottom="680" w:left="709" w:header="708" w:footer="708" w:gutter="0"/>
          <w:cols w:num="2" w:sep="1" w:space="794"/>
          <w:docGrid w:linePitch="360"/>
        </w:sectPr>
      </w:pPr>
    </w:p>
    <w:p w:rsidR="00FC3381" w:rsidRPr="0076205D" w:rsidRDefault="00FC3381" w:rsidP="00416CA1">
      <w:pPr>
        <w:autoSpaceDE w:val="0"/>
        <w:autoSpaceDN w:val="0"/>
        <w:adjustRightInd w:val="0"/>
        <w:ind w:right="278"/>
        <w:jc w:val="both"/>
        <w:rPr>
          <w:rFonts w:ascii="Garamond" w:hAnsi="Garamond" w:cs="Arial"/>
          <w:color w:val="000000"/>
          <w:sz w:val="10"/>
          <w:szCs w:val="10"/>
          <w:lang w:val="it-IT"/>
        </w:rPr>
      </w:pPr>
    </w:p>
    <w:p w:rsidR="004D189F" w:rsidRPr="0076205D" w:rsidRDefault="004D189F" w:rsidP="00416CA1">
      <w:pPr>
        <w:autoSpaceDE w:val="0"/>
        <w:autoSpaceDN w:val="0"/>
        <w:adjustRightInd w:val="0"/>
        <w:ind w:right="278"/>
        <w:jc w:val="both"/>
        <w:rPr>
          <w:rFonts w:ascii="Garamond" w:hAnsi="Garamond" w:cs="Arial"/>
          <w:color w:val="000000"/>
          <w:sz w:val="10"/>
          <w:szCs w:val="10"/>
          <w:lang w:val="it-IT"/>
        </w:rPr>
      </w:pPr>
    </w:p>
    <w:p w:rsidR="004D189F" w:rsidRDefault="004D189F" w:rsidP="00416CA1">
      <w:pPr>
        <w:autoSpaceDE w:val="0"/>
        <w:autoSpaceDN w:val="0"/>
        <w:adjustRightInd w:val="0"/>
        <w:ind w:right="278"/>
        <w:jc w:val="both"/>
        <w:rPr>
          <w:rFonts w:ascii="Garamond" w:hAnsi="Garamond" w:cs="Arial"/>
          <w:color w:val="000000"/>
          <w:lang w:val="it-IT"/>
        </w:rPr>
        <w:sectPr w:rsidR="004D189F" w:rsidSect="00416CA1">
          <w:type w:val="continuous"/>
          <w:pgSz w:w="11906" w:h="16838" w:code="9"/>
          <w:pgMar w:top="567" w:right="680" w:bottom="680" w:left="680" w:header="708" w:footer="708" w:gutter="0"/>
          <w:cols w:num="2" w:space="566"/>
          <w:docGrid w:linePitch="360"/>
        </w:sectPr>
      </w:pPr>
    </w:p>
    <w:p w:rsidR="004D189F" w:rsidRPr="00C01225" w:rsidRDefault="00555D4A" w:rsidP="009E0DFC">
      <w:pPr>
        <w:autoSpaceDE w:val="0"/>
        <w:autoSpaceDN w:val="0"/>
        <w:adjustRightInd w:val="0"/>
        <w:ind w:left="2127" w:right="56"/>
        <w:jc w:val="center"/>
        <w:rPr>
          <w:rFonts w:ascii="Arial Narrow" w:hAnsi="Arial Narrow" w:cs="Arial Narrow"/>
          <w:color w:val="000000"/>
          <w:sz w:val="19"/>
          <w:szCs w:val="19"/>
          <w:lang w:val="it-IT"/>
        </w:rPr>
      </w:pPr>
      <w:r w:rsidRPr="0076205D">
        <w:rPr>
          <w:noProof/>
          <w:sz w:val="10"/>
          <w:szCs w:val="10"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8427F" wp14:editId="5E7BC280">
                <wp:simplePos x="0" y="0"/>
                <wp:positionH relativeFrom="column">
                  <wp:posOffset>68580</wp:posOffset>
                </wp:positionH>
                <wp:positionV relativeFrom="paragraph">
                  <wp:posOffset>490220</wp:posOffset>
                </wp:positionV>
                <wp:extent cx="1492250" cy="1397000"/>
                <wp:effectExtent l="0" t="0" r="12700" b="1270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8D4" w:rsidRPr="00427BBA" w:rsidRDefault="003F13B4" w:rsidP="00555D4A">
                            <w:pPr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ind w:right="278"/>
                              <w:rPr>
                                <w:rFonts w:ascii="Arial Narrow" w:hAnsi="Arial Narrow" w:cs="Arial"/>
                                <w:b/>
                                <w:bCs/>
                                <w:color w:val="5F5F5F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427BBA">
                              <w:rPr>
                                <w:rFonts w:ascii="Arial Narrow" w:hAnsi="Arial Narrow" w:cs="Arial"/>
                                <w:b/>
                                <w:bCs/>
                                <w:color w:val="5F5F5F"/>
                                <w:sz w:val="18"/>
                                <w:szCs w:val="18"/>
                                <w:lang w:val="it-IT"/>
                              </w:rPr>
                              <w:t xml:space="preserve">FIGURA 1. </w:t>
                            </w:r>
                          </w:p>
                          <w:p w:rsidR="002928D4" w:rsidRPr="00427BBA" w:rsidRDefault="003F13B4" w:rsidP="00427BBA">
                            <w:pPr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ind w:right="278"/>
                              <w:rPr>
                                <w:rFonts w:ascii="Arial Narrow" w:hAnsi="Arial Narrow" w:cs="Arial"/>
                                <w:b/>
                                <w:bCs/>
                                <w:color w:val="5F5F5F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427BBA">
                              <w:rPr>
                                <w:rFonts w:ascii="Arial Narrow" w:hAnsi="Arial Narrow" w:cs="Arial"/>
                                <w:b/>
                                <w:bCs/>
                                <w:color w:val="5F5F5F"/>
                                <w:sz w:val="18"/>
                                <w:szCs w:val="18"/>
                                <w:lang w:val="it-IT"/>
                              </w:rPr>
                              <w:t xml:space="preserve">PRODOTTO INTERNO LORDO E </w:t>
                            </w:r>
                            <w:r w:rsidR="004B45F2" w:rsidRPr="00427BBA">
                              <w:rPr>
                                <w:rFonts w:ascii="Arial Narrow" w:hAnsi="Arial Narrow" w:cs="Arial"/>
                                <w:b/>
                                <w:bCs/>
                                <w:color w:val="5F5F5F"/>
                                <w:sz w:val="18"/>
                                <w:szCs w:val="18"/>
                                <w:lang w:val="it-IT"/>
                              </w:rPr>
                              <w:t>OCCUPATI</w:t>
                            </w:r>
                            <w:r w:rsidR="00CC5A73" w:rsidRPr="00427BBA">
                              <w:rPr>
                                <w:rFonts w:ascii="Arial Narrow" w:hAnsi="Arial Narrow" w:cs="Arial"/>
                                <w:b/>
                                <w:bCs/>
                                <w:color w:val="5F5F5F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427BBA">
                              <w:rPr>
                                <w:rFonts w:ascii="Arial Narrow" w:hAnsi="Arial Narrow" w:cs="Arial"/>
                                <w:b/>
                                <w:bCs/>
                                <w:color w:val="5F5F5F"/>
                                <w:sz w:val="18"/>
                                <w:szCs w:val="18"/>
                                <w:lang w:val="it-IT"/>
                              </w:rPr>
                              <w:t>PER RIPARTIZIONE GEOGRAFICA.</w:t>
                            </w:r>
                          </w:p>
                          <w:p w:rsidR="003F13B4" w:rsidRPr="00427BBA" w:rsidRDefault="003F13B4" w:rsidP="00427BBA">
                            <w:pPr>
                              <w:tabs>
                                <w:tab w:val="left" w:pos="1985"/>
                              </w:tabs>
                              <w:autoSpaceDE w:val="0"/>
                              <w:autoSpaceDN w:val="0"/>
                              <w:adjustRightInd w:val="0"/>
                              <w:ind w:right="278"/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427BBA"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Anno </w:t>
                            </w:r>
                            <w:r w:rsidR="009E0DFC" w:rsidRPr="00427BBA"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201</w:t>
                            </w:r>
                            <w:r w:rsidR="00CC5A73" w:rsidRPr="00427BBA"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5</w:t>
                            </w:r>
                            <w:r w:rsidRPr="00427BBA"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, variazioni percentuali</w:t>
                            </w:r>
                            <w:r w:rsidR="00555D4A" w:rsidRPr="00427BBA"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427BBA">
                              <w:rPr>
                                <w:rFonts w:ascii="Arial Narrow" w:hAnsi="Arial Narrow" w:cs="Arial Narrow"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rispetto all’anno precedente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.4pt;margin-top:38.6pt;width:117.5pt;height:1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" strokecolor="white">
                <v:textbox>
                  <w:txbxContent>
                    <w:p w:rsidR="002928D4" w:rsidRPr="00427BBA" w:rsidRDefault="003F13B4" w:rsidP="00555D4A">
                      <w:pPr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ind w:right="278"/>
                        <w:rPr>
                          <w:rFonts w:ascii="Arial Narrow" w:hAnsi="Arial Narrow" w:cs="Arial"/>
                          <w:b/>
                          <w:bCs/>
                          <w:color w:val="5F5F5F"/>
                          <w:sz w:val="18"/>
                          <w:szCs w:val="18"/>
                          <w:lang w:val="it-IT"/>
                        </w:rPr>
                      </w:pPr>
                      <w:r w:rsidRPr="00427BBA">
                        <w:rPr>
                          <w:rFonts w:ascii="Arial Narrow" w:hAnsi="Arial Narrow" w:cs="Arial"/>
                          <w:b/>
                          <w:bCs/>
                          <w:color w:val="5F5F5F"/>
                          <w:sz w:val="18"/>
                          <w:szCs w:val="18"/>
                          <w:lang w:val="it-IT"/>
                        </w:rPr>
                        <w:t xml:space="preserve">FIGURA 1. </w:t>
                      </w:r>
                    </w:p>
                    <w:p w:rsidR="002928D4" w:rsidRPr="00427BBA" w:rsidRDefault="003F13B4" w:rsidP="00427BBA">
                      <w:pPr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ind w:right="278"/>
                        <w:rPr>
                          <w:rFonts w:ascii="Arial Narrow" w:hAnsi="Arial Narrow" w:cs="Arial"/>
                          <w:b/>
                          <w:bCs/>
                          <w:color w:val="5F5F5F"/>
                          <w:sz w:val="18"/>
                          <w:szCs w:val="18"/>
                          <w:lang w:val="it-IT"/>
                        </w:rPr>
                      </w:pPr>
                      <w:r w:rsidRPr="00427BBA">
                        <w:rPr>
                          <w:rFonts w:ascii="Arial Narrow" w:hAnsi="Arial Narrow" w:cs="Arial"/>
                          <w:b/>
                          <w:bCs/>
                          <w:color w:val="5F5F5F"/>
                          <w:sz w:val="18"/>
                          <w:szCs w:val="18"/>
                          <w:lang w:val="it-IT"/>
                        </w:rPr>
                        <w:t xml:space="preserve">PRODOTTO INTERNO LORDO E </w:t>
                      </w:r>
                      <w:r w:rsidR="004B45F2" w:rsidRPr="00427BBA">
                        <w:rPr>
                          <w:rFonts w:ascii="Arial Narrow" w:hAnsi="Arial Narrow" w:cs="Arial"/>
                          <w:b/>
                          <w:bCs/>
                          <w:color w:val="5F5F5F"/>
                          <w:sz w:val="18"/>
                          <w:szCs w:val="18"/>
                          <w:lang w:val="it-IT"/>
                        </w:rPr>
                        <w:t>OCCUPATI</w:t>
                      </w:r>
                      <w:r w:rsidR="00CC5A73" w:rsidRPr="00427BBA">
                        <w:rPr>
                          <w:rFonts w:ascii="Arial Narrow" w:hAnsi="Arial Narrow" w:cs="Arial"/>
                          <w:b/>
                          <w:bCs/>
                          <w:color w:val="5F5F5F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427BBA">
                        <w:rPr>
                          <w:rFonts w:ascii="Arial Narrow" w:hAnsi="Arial Narrow" w:cs="Arial"/>
                          <w:b/>
                          <w:bCs/>
                          <w:color w:val="5F5F5F"/>
                          <w:sz w:val="18"/>
                          <w:szCs w:val="18"/>
                          <w:lang w:val="it-IT"/>
                        </w:rPr>
                        <w:t>PER RIPARTIZIONE GEOGRAFICA.</w:t>
                      </w:r>
                    </w:p>
                    <w:p w:rsidR="003F13B4" w:rsidRPr="00427BBA" w:rsidRDefault="003F13B4" w:rsidP="00427BBA">
                      <w:pPr>
                        <w:tabs>
                          <w:tab w:val="left" w:pos="1985"/>
                        </w:tabs>
                        <w:autoSpaceDE w:val="0"/>
                        <w:autoSpaceDN w:val="0"/>
                        <w:adjustRightInd w:val="0"/>
                        <w:ind w:right="278"/>
                        <w:rPr>
                          <w:rFonts w:ascii="Arial Narrow" w:hAnsi="Arial Narrow" w:cs="Arial Narrow"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427BBA">
                        <w:rPr>
                          <w:rFonts w:ascii="Arial Narrow" w:hAnsi="Arial Narrow" w:cs="Arial Narrow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Anno </w:t>
                      </w:r>
                      <w:r w:rsidR="009E0DFC" w:rsidRPr="00427BBA">
                        <w:rPr>
                          <w:rFonts w:ascii="Arial Narrow" w:hAnsi="Arial Narrow" w:cs="Arial Narrow"/>
                          <w:color w:val="000000"/>
                          <w:sz w:val="18"/>
                          <w:szCs w:val="18"/>
                          <w:lang w:val="it-IT"/>
                        </w:rPr>
                        <w:t>201</w:t>
                      </w:r>
                      <w:r w:rsidR="00CC5A73" w:rsidRPr="00427BBA">
                        <w:rPr>
                          <w:rFonts w:ascii="Arial Narrow" w:hAnsi="Arial Narrow" w:cs="Arial Narrow"/>
                          <w:color w:val="000000"/>
                          <w:sz w:val="18"/>
                          <w:szCs w:val="18"/>
                          <w:lang w:val="it-IT"/>
                        </w:rPr>
                        <w:t>5</w:t>
                      </w:r>
                      <w:r w:rsidRPr="00427BBA">
                        <w:rPr>
                          <w:rFonts w:ascii="Arial Narrow" w:hAnsi="Arial Narrow" w:cs="Arial Narrow"/>
                          <w:color w:val="000000"/>
                          <w:sz w:val="18"/>
                          <w:szCs w:val="18"/>
                          <w:lang w:val="it-IT"/>
                        </w:rPr>
                        <w:t>, variazioni percentuali</w:t>
                      </w:r>
                      <w:r w:rsidR="00555D4A" w:rsidRPr="00427BBA">
                        <w:rPr>
                          <w:rFonts w:ascii="Arial Narrow" w:hAnsi="Arial Narrow" w:cs="Arial Narrow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427BBA">
                        <w:rPr>
                          <w:rFonts w:ascii="Arial Narrow" w:hAnsi="Arial Narrow" w:cs="Arial Narrow"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rispetto all’anno precedente </w:t>
                      </w:r>
                    </w:p>
                  </w:txbxContent>
                </v:textbox>
              </v:shape>
            </w:pict>
          </mc:Fallback>
        </mc:AlternateContent>
      </w:r>
      <w:r w:rsidR="002928D4">
        <w:rPr>
          <w:rFonts w:ascii="Arial Narrow" w:hAnsi="Arial Narrow" w:cs="Arial Narrow"/>
          <w:noProof/>
          <w:color w:val="000000"/>
          <w:sz w:val="19"/>
          <w:szCs w:val="19"/>
          <w:lang w:val="it-IT"/>
        </w:rPr>
        <w:drawing>
          <wp:inline distT="0" distB="0" distL="0" distR="0" wp14:anchorId="4CE18376" wp14:editId="027D3357">
            <wp:extent cx="5025542" cy="2634504"/>
            <wp:effectExtent l="0" t="0" r="381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542" cy="263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83C" w:rsidRDefault="00D0483C" w:rsidP="00223C09">
      <w:pPr>
        <w:tabs>
          <w:tab w:val="left" w:pos="851"/>
        </w:tabs>
        <w:ind w:left="1814" w:right="-142"/>
        <w:jc w:val="both"/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</w:pPr>
    </w:p>
    <w:p w:rsidR="00D0483C" w:rsidRDefault="00D0483C" w:rsidP="00223C09">
      <w:pPr>
        <w:tabs>
          <w:tab w:val="left" w:pos="851"/>
        </w:tabs>
        <w:ind w:left="1814" w:right="-142"/>
        <w:jc w:val="both"/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</w:pPr>
    </w:p>
    <w:p w:rsidR="00D72C31" w:rsidRDefault="00D72C31" w:rsidP="00223C09">
      <w:pPr>
        <w:tabs>
          <w:tab w:val="left" w:pos="851"/>
        </w:tabs>
        <w:ind w:left="1814" w:right="-142"/>
        <w:jc w:val="both"/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</w:pPr>
    </w:p>
    <w:p w:rsidR="00D72C31" w:rsidRDefault="00D72C31" w:rsidP="00223C09">
      <w:pPr>
        <w:tabs>
          <w:tab w:val="left" w:pos="851"/>
        </w:tabs>
        <w:ind w:left="1814" w:right="-142"/>
        <w:jc w:val="both"/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</w:pPr>
    </w:p>
    <w:p w:rsidR="00F314B8" w:rsidRDefault="00F314B8" w:rsidP="00223C09">
      <w:pPr>
        <w:tabs>
          <w:tab w:val="left" w:pos="851"/>
        </w:tabs>
        <w:ind w:left="1814" w:right="-142"/>
        <w:jc w:val="both"/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</w:pPr>
      <w:r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  <w:t>PROSPETTO</w:t>
      </w:r>
      <w:r w:rsidRPr="00FC3381"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  <w:t xml:space="preserve"> </w:t>
      </w:r>
      <w:r w:rsidR="00F87DFF" w:rsidRPr="00FC3381"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  <w:t>1.</w:t>
      </w:r>
      <w:r w:rsidR="00FC3381"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  <w:t xml:space="preserve"> </w:t>
      </w:r>
      <w:r w:rsidR="00F87DFF" w:rsidRPr="00FC3381"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  <w:t xml:space="preserve">VALORE AGGIUNTO AI PREZZI BASE E </w:t>
      </w:r>
      <w:r w:rsidR="004D0B02"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  <w:t>OCCUPATI</w:t>
      </w:r>
      <w:r w:rsidR="00F87DFF" w:rsidRPr="00FC3381"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  <w:t xml:space="preserve"> PER BRANCA</w:t>
      </w:r>
    </w:p>
    <w:p w:rsidR="00F87DFF" w:rsidRPr="00422BE0" w:rsidRDefault="00F314B8" w:rsidP="009F5F17">
      <w:pPr>
        <w:tabs>
          <w:tab w:val="left" w:pos="851"/>
        </w:tabs>
        <w:ind w:left="2977" w:right="-142"/>
        <w:jc w:val="both"/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</w:pPr>
      <w:r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  <w:t xml:space="preserve">  </w:t>
      </w:r>
      <w:r w:rsidR="00F87DFF" w:rsidRPr="00FC3381"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  <w:t>E</w:t>
      </w:r>
      <w:r w:rsidR="00FC3381" w:rsidRPr="00FC3381"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  <w:t xml:space="preserve"> </w:t>
      </w:r>
      <w:r w:rsidR="00F87DFF" w:rsidRPr="00FC3381"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  <w:t>RIPARTIZIONE GEOGRAFICA</w:t>
      </w:r>
      <w:r w:rsidR="002D6565"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  <w:t>.</w:t>
      </w:r>
      <w:r w:rsidR="00FC3381" w:rsidRPr="00422BE0"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  <w:t xml:space="preserve"> </w:t>
      </w:r>
      <w:r w:rsidR="00F87DFF" w:rsidRPr="00422BE0"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  <w:t xml:space="preserve">Anno </w:t>
      </w:r>
      <w:r w:rsidR="009E0DFC" w:rsidRPr="00422BE0"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  <w:t>201</w:t>
      </w:r>
      <w:r w:rsidR="00CC5A73" w:rsidRPr="00422BE0"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  <w:t>5</w:t>
      </w:r>
      <w:r w:rsidR="00422BE0"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  <w:t xml:space="preserve">, </w:t>
      </w:r>
      <w:r w:rsidR="00422BE0" w:rsidRPr="004B45F2"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  <w:t>va</w:t>
      </w:r>
      <w:r w:rsidR="00422BE0"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  <w:t>riazioni percentuali</w:t>
      </w:r>
    </w:p>
    <w:tbl>
      <w:tblPr>
        <w:tblpPr w:leftFromText="141" w:rightFromText="141" w:vertAnchor="text" w:horzAnchor="page" w:tblpX="2493" w:tblpY="101"/>
        <w:tblOverlap w:val="never"/>
        <w:tblW w:w="808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851"/>
        <w:gridCol w:w="708"/>
        <w:gridCol w:w="709"/>
        <w:gridCol w:w="709"/>
        <w:gridCol w:w="709"/>
        <w:gridCol w:w="567"/>
      </w:tblGrid>
      <w:tr w:rsidR="00223C09" w:rsidRPr="002D6565" w:rsidTr="00922E78">
        <w:trPr>
          <w:trHeight w:val="255"/>
        </w:trPr>
        <w:tc>
          <w:tcPr>
            <w:tcW w:w="3827" w:type="dxa"/>
            <w:vMerge w:val="restart"/>
            <w:shd w:val="clear" w:color="auto" w:fill="auto"/>
            <w:vAlign w:val="bottom"/>
          </w:tcPr>
          <w:p w:rsidR="00735570" w:rsidRPr="002D6565" w:rsidRDefault="00735570" w:rsidP="00922E78">
            <w:pPr>
              <w:spacing w:before="40" w:after="2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</w:pPr>
            <w:r w:rsidRPr="002D6565"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  <w:t>Aggregati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735570" w:rsidRPr="002D6565" w:rsidRDefault="00735570" w:rsidP="00922E78">
            <w:pPr>
              <w:spacing w:before="40" w:after="20"/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</w:pPr>
            <w:r w:rsidRPr="002D6565"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  <w:t>Centro-Nord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</w:tcPr>
          <w:p w:rsidR="00735570" w:rsidRPr="002D6565" w:rsidRDefault="00735570" w:rsidP="00922E78">
            <w:pPr>
              <w:spacing w:before="40" w:after="20"/>
              <w:contextualSpacing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</w:pPr>
            <w:r w:rsidRPr="002D6565"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  <w:t>Mezzo</w:t>
            </w:r>
            <w:r w:rsidR="00370377"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  <w:t>-</w:t>
            </w:r>
            <w:r w:rsidRPr="002D6565"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  <w:t>giorno</w:t>
            </w:r>
          </w:p>
        </w:tc>
        <w:tc>
          <w:tcPr>
            <w:tcW w:w="567" w:type="dxa"/>
            <w:vMerge w:val="restart"/>
            <w:shd w:val="clear" w:color="auto" w:fill="auto"/>
            <w:vAlign w:val="bottom"/>
          </w:tcPr>
          <w:p w:rsidR="00735570" w:rsidRPr="002D6565" w:rsidRDefault="00735570" w:rsidP="00922E78">
            <w:pPr>
              <w:spacing w:before="40" w:after="20"/>
              <w:contextualSpacing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</w:pPr>
            <w:r w:rsidRPr="002D6565"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  <w:t>Italia</w:t>
            </w:r>
          </w:p>
        </w:tc>
      </w:tr>
      <w:tr w:rsidR="00223C09" w:rsidRPr="002D6565" w:rsidTr="00922E78">
        <w:trPr>
          <w:trHeight w:val="255"/>
        </w:trPr>
        <w:tc>
          <w:tcPr>
            <w:tcW w:w="3827" w:type="dxa"/>
            <w:vMerge/>
            <w:vAlign w:val="center"/>
          </w:tcPr>
          <w:p w:rsidR="00735570" w:rsidRPr="002D6565" w:rsidRDefault="00735570" w:rsidP="00922E78">
            <w:pPr>
              <w:spacing w:before="40" w:after="2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35570" w:rsidRPr="002D6565" w:rsidRDefault="00735570" w:rsidP="00922E78">
            <w:pPr>
              <w:spacing w:before="40" w:after="20"/>
              <w:contextualSpacing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</w:pPr>
            <w:r w:rsidRPr="002D6565"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  <w:t>Nord-</w:t>
            </w:r>
            <w:r w:rsidR="00223C09" w:rsidRPr="002D6565"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  <w:t>o</w:t>
            </w:r>
            <w:r w:rsidRPr="002D6565"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  <w:t>vest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735570" w:rsidRPr="002D6565" w:rsidRDefault="00735570" w:rsidP="00922E78">
            <w:pPr>
              <w:spacing w:before="40" w:after="20"/>
              <w:contextualSpacing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</w:pPr>
            <w:r w:rsidRPr="002D6565"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  <w:t>Nord-</w:t>
            </w:r>
            <w:r w:rsidR="00223C09" w:rsidRPr="002D6565"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  <w:t>e</w:t>
            </w:r>
            <w:r w:rsidRPr="002D6565"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  <w:t>st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5570" w:rsidRPr="002D6565" w:rsidRDefault="00735570" w:rsidP="00922E78">
            <w:pPr>
              <w:spacing w:before="40" w:after="20"/>
              <w:contextualSpacing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</w:pPr>
            <w:r w:rsidRPr="002D6565"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  <w:t>Centro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35570" w:rsidRPr="002D6565" w:rsidRDefault="00735570" w:rsidP="00922E78">
            <w:pPr>
              <w:spacing w:before="40" w:after="20"/>
              <w:contextualSpacing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</w:pPr>
            <w:r w:rsidRPr="002D6565"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709" w:type="dxa"/>
            <w:vMerge/>
            <w:vAlign w:val="center"/>
          </w:tcPr>
          <w:p w:rsidR="00735570" w:rsidRPr="002D6565" w:rsidRDefault="00735570" w:rsidP="00922E78">
            <w:pPr>
              <w:spacing w:before="40" w:after="2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567" w:type="dxa"/>
            <w:vMerge/>
            <w:vAlign w:val="center"/>
          </w:tcPr>
          <w:p w:rsidR="00735570" w:rsidRPr="002D6565" w:rsidRDefault="00735570" w:rsidP="00922E78">
            <w:pPr>
              <w:spacing w:before="40" w:after="20"/>
              <w:contextualSpacing/>
              <w:rPr>
                <w:rFonts w:ascii="Arial Narrow" w:hAnsi="Arial Narrow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223C09" w:rsidRPr="002D6565" w:rsidTr="00922E78">
        <w:trPr>
          <w:trHeight w:val="255"/>
        </w:trPr>
        <w:tc>
          <w:tcPr>
            <w:tcW w:w="8080" w:type="dxa"/>
            <w:gridSpan w:val="7"/>
            <w:shd w:val="clear" w:color="auto" w:fill="1F497D"/>
            <w:vAlign w:val="bottom"/>
          </w:tcPr>
          <w:p w:rsidR="00735570" w:rsidRPr="002D6565" w:rsidRDefault="00735570" w:rsidP="00922E78">
            <w:pPr>
              <w:spacing w:before="40" w:after="20"/>
              <w:contextualSpacing/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  <w:lang w:val="it-IT"/>
              </w:rPr>
            </w:pPr>
            <w:r w:rsidRPr="002D6565">
              <w:rPr>
                <w:rFonts w:ascii="Arial Narrow" w:hAnsi="Arial Narrow" w:cs="Arial"/>
                <w:b/>
                <w:color w:val="FFFFFF"/>
                <w:sz w:val="18"/>
                <w:szCs w:val="18"/>
                <w:lang w:val="it-IT"/>
              </w:rPr>
              <w:t>Valore aggiunto (*)</w:t>
            </w:r>
          </w:p>
        </w:tc>
      </w:tr>
      <w:tr w:rsidR="00370377" w:rsidRPr="002D6565" w:rsidTr="00922E78">
        <w:trPr>
          <w:trHeight w:val="255"/>
        </w:trPr>
        <w:tc>
          <w:tcPr>
            <w:tcW w:w="3827" w:type="dxa"/>
            <w:shd w:val="clear" w:color="auto" w:fill="auto"/>
            <w:noWrap/>
            <w:vAlign w:val="bottom"/>
          </w:tcPr>
          <w:p w:rsidR="00370377" w:rsidRPr="00370377" w:rsidRDefault="00370377" w:rsidP="00922E78">
            <w:pP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pPr>
            <w:r w:rsidRPr="00370377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Agricoltura, silvicoltura e pesca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-0,9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3,8</w:t>
            </w:r>
          </w:p>
        </w:tc>
      </w:tr>
      <w:tr w:rsidR="00370377" w:rsidRPr="002D6565" w:rsidTr="00922E78">
        <w:trPr>
          <w:trHeight w:val="255"/>
        </w:trPr>
        <w:tc>
          <w:tcPr>
            <w:tcW w:w="3827" w:type="dxa"/>
            <w:shd w:val="clear" w:color="auto" w:fill="auto"/>
            <w:noWrap/>
            <w:vAlign w:val="bottom"/>
          </w:tcPr>
          <w:p w:rsidR="00370377" w:rsidRPr="00370377" w:rsidRDefault="00370377" w:rsidP="00922E78">
            <w:pP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pPr>
            <w:r w:rsidRPr="00370377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Industria</w:t>
            </w:r>
            <w:r w:rsidR="001803F5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in senso stretto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-0,2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1,3</w:t>
            </w:r>
          </w:p>
        </w:tc>
      </w:tr>
      <w:tr w:rsidR="00370377" w:rsidRPr="002D6565" w:rsidTr="00922E78">
        <w:trPr>
          <w:trHeight w:val="255"/>
        </w:trPr>
        <w:tc>
          <w:tcPr>
            <w:tcW w:w="3827" w:type="dxa"/>
            <w:shd w:val="clear" w:color="auto" w:fill="auto"/>
            <w:noWrap/>
            <w:vAlign w:val="bottom"/>
          </w:tcPr>
          <w:p w:rsidR="00370377" w:rsidRPr="00370377" w:rsidRDefault="00370377" w:rsidP="00922E78">
            <w:pP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pPr>
            <w:r w:rsidRPr="00370377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Costruzioni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-2,7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-4,1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-1,4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-0,7</w:t>
            </w:r>
          </w:p>
        </w:tc>
      </w:tr>
      <w:tr w:rsidR="00370377" w:rsidRPr="002D6565" w:rsidTr="00922E78">
        <w:trPr>
          <w:trHeight w:val="255"/>
        </w:trPr>
        <w:tc>
          <w:tcPr>
            <w:tcW w:w="3827" w:type="dxa"/>
            <w:shd w:val="clear" w:color="auto" w:fill="auto"/>
            <w:noWrap/>
            <w:vAlign w:val="bottom"/>
          </w:tcPr>
          <w:p w:rsidR="00370377" w:rsidRPr="00370377" w:rsidRDefault="00370377" w:rsidP="00922E78">
            <w:pP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pPr>
            <w:r w:rsidRPr="00370377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Commercio, pubblici esercizi, trasporti e telecomunicazioni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0,8</w:t>
            </w:r>
          </w:p>
        </w:tc>
      </w:tr>
      <w:tr w:rsidR="00370377" w:rsidRPr="003232CE" w:rsidTr="00922E78">
        <w:trPr>
          <w:trHeight w:val="255"/>
        </w:trPr>
        <w:tc>
          <w:tcPr>
            <w:tcW w:w="3827" w:type="dxa"/>
            <w:shd w:val="clear" w:color="auto" w:fill="auto"/>
            <w:noWrap/>
            <w:vAlign w:val="bottom"/>
          </w:tcPr>
          <w:p w:rsidR="00370377" w:rsidRPr="00370377" w:rsidRDefault="001803F5" w:rsidP="00922E78">
            <w:pP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Servizi finanziari, immobiliari, </w:t>
            </w:r>
            <w:r w:rsidR="00370377" w:rsidRPr="00370377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professionali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e alle imprese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-0,4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-0,6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0,5</w:t>
            </w:r>
          </w:p>
        </w:tc>
      </w:tr>
      <w:tr w:rsidR="00370377" w:rsidRPr="003232CE" w:rsidTr="00922E78">
        <w:trPr>
          <w:trHeight w:val="255"/>
        </w:trPr>
        <w:tc>
          <w:tcPr>
            <w:tcW w:w="3827" w:type="dxa"/>
            <w:shd w:val="clear" w:color="auto" w:fill="auto"/>
            <w:noWrap/>
            <w:vAlign w:val="bottom"/>
          </w:tcPr>
          <w:p w:rsidR="00370377" w:rsidRPr="00370377" w:rsidRDefault="00370377" w:rsidP="00922E78">
            <w:pP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pPr>
            <w:r w:rsidRPr="00370377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Altri servizi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-0,7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-0,7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-0,1</w:t>
            </w:r>
          </w:p>
        </w:tc>
      </w:tr>
      <w:tr w:rsidR="00CC5A73" w:rsidRPr="002D6565" w:rsidTr="00922E78">
        <w:trPr>
          <w:trHeight w:val="255"/>
        </w:trPr>
        <w:tc>
          <w:tcPr>
            <w:tcW w:w="3827" w:type="dxa"/>
            <w:shd w:val="clear" w:color="auto" w:fill="auto"/>
            <w:noWrap/>
            <w:vAlign w:val="center"/>
          </w:tcPr>
          <w:p w:rsidR="00CC5A73" w:rsidRPr="002D6565" w:rsidRDefault="00CC5A73" w:rsidP="00922E78">
            <w:pPr>
              <w:spacing w:before="40" w:after="20"/>
              <w:contextualSpacing/>
              <w:rPr>
                <w:rFonts w:ascii="Arial Narrow" w:hAnsi="Arial Narrow" w:cs="Arial"/>
                <w:b/>
                <w:sz w:val="18"/>
                <w:szCs w:val="18"/>
                <w:lang w:val="it-IT"/>
              </w:rPr>
            </w:pPr>
            <w:r w:rsidRPr="002D6565">
              <w:rPr>
                <w:rFonts w:ascii="Arial Narrow" w:hAnsi="Arial Narrow" w:cs="Arial"/>
                <w:b/>
                <w:sz w:val="18"/>
                <w:szCs w:val="18"/>
                <w:lang w:val="it-IT"/>
              </w:rPr>
              <w:t>Prodotto interno lordo (*)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5A73" w:rsidRPr="00E83DC7" w:rsidRDefault="00CC5A73" w:rsidP="00922E78">
            <w:pPr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C5A73" w:rsidRPr="00E83DC7" w:rsidRDefault="00CC5A73" w:rsidP="00922E78">
            <w:pPr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5A73" w:rsidRPr="00E83DC7" w:rsidRDefault="00CC5A73" w:rsidP="00922E78">
            <w:pPr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5A73" w:rsidRPr="00E83DC7" w:rsidRDefault="00CC5A73" w:rsidP="00922E78">
            <w:pPr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5A73" w:rsidRPr="00E83DC7" w:rsidRDefault="00CC5A73" w:rsidP="00922E78">
            <w:pPr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C5A73" w:rsidRPr="00E83DC7" w:rsidRDefault="00CC5A73" w:rsidP="00922E78">
            <w:pPr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0,8</w:t>
            </w:r>
          </w:p>
        </w:tc>
      </w:tr>
      <w:tr w:rsidR="00223C09" w:rsidRPr="002D6565" w:rsidTr="00922E78">
        <w:trPr>
          <w:trHeight w:val="255"/>
        </w:trPr>
        <w:tc>
          <w:tcPr>
            <w:tcW w:w="8080" w:type="dxa"/>
            <w:gridSpan w:val="7"/>
            <w:shd w:val="clear" w:color="auto" w:fill="1F497D"/>
            <w:vAlign w:val="bottom"/>
          </w:tcPr>
          <w:p w:rsidR="00735570" w:rsidRPr="00E83DC7" w:rsidRDefault="00370377" w:rsidP="00922E78">
            <w:pPr>
              <w:spacing w:before="40" w:after="20"/>
              <w:contextualSpacing/>
              <w:jc w:val="center"/>
              <w:rPr>
                <w:rFonts w:ascii="Arial Narrow" w:hAnsi="Arial Narrow" w:cs="Arial"/>
                <w:b/>
                <w:color w:val="FFFFFF"/>
                <w:sz w:val="16"/>
                <w:szCs w:val="16"/>
                <w:lang w:val="it-IT"/>
              </w:rPr>
            </w:pPr>
            <w:r w:rsidRPr="00E83DC7">
              <w:rPr>
                <w:rFonts w:ascii="Arial Narrow" w:hAnsi="Arial Narrow" w:cs="Arial"/>
                <w:b/>
                <w:color w:val="FFFFFF"/>
                <w:sz w:val="16"/>
                <w:szCs w:val="16"/>
                <w:lang w:val="it-IT"/>
              </w:rPr>
              <w:t>Occupati</w:t>
            </w:r>
            <w:r w:rsidR="00735570" w:rsidRPr="00E83DC7">
              <w:rPr>
                <w:rFonts w:ascii="Arial Narrow" w:hAnsi="Arial Narrow" w:cs="Arial"/>
                <w:b/>
                <w:color w:val="FFFFFF"/>
                <w:sz w:val="16"/>
                <w:szCs w:val="16"/>
                <w:lang w:val="it-IT"/>
              </w:rPr>
              <w:t xml:space="preserve"> (**)</w:t>
            </w:r>
          </w:p>
        </w:tc>
      </w:tr>
      <w:tr w:rsidR="00370377" w:rsidRPr="002D6565" w:rsidTr="00922E78">
        <w:trPr>
          <w:trHeight w:val="255"/>
        </w:trPr>
        <w:tc>
          <w:tcPr>
            <w:tcW w:w="3827" w:type="dxa"/>
            <w:shd w:val="clear" w:color="auto" w:fill="auto"/>
            <w:noWrap/>
            <w:vAlign w:val="bottom"/>
          </w:tcPr>
          <w:p w:rsidR="00370377" w:rsidRPr="00370377" w:rsidRDefault="00370377" w:rsidP="00922E78">
            <w:pP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pPr>
            <w:r w:rsidRPr="00370377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Agricoltura, silvicoltura e pesca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-0,3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-0,3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2,2</w:t>
            </w:r>
          </w:p>
        </w:tc>
      </w:tr>
      <w:tr w:rsidR="00370377" w:rsidRPr="002D6565" w:rsidTr="00922E78">
        <w:trPr>
          <w:trHeight w:val="255"/>
        </w:trPr>
        <w:tc>
          <w:tcPr>
            <w:tcW w:w="3827" w:type="dxa"/>
            <w:shd w:val="clear" w:color="auto" w:fill="auto"/>
            <w:noWrap/>
            <w:vAlign w:val="bottom"/>
          </w:tcPr>
          <w:p w:rsidR="00370377" w:rsidRPr="00370377" w:rsidRDefault="00370377" w:rsidP="00922E78">
            <w:pP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pPr>
            <w:r w:rsidRPr="00370377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Industria</w:t>
            </w:r>
            <w:r w:rsidR="001803F5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in senso stretto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-1,5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-1,0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-0,9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-0,7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-0,8</w:t>
            </w:r>
          </w:p>
        </w:tc>
      </w:tr>
      <w:tr w:rsidR="00370377" w:rsidRPr="002D6565" w:rsidTr="00922E78">
        <w:trPr>
          <w:trHeight w:val="255"/>
        </w:trPr>
        <w:tc>
          <w:tcPr>
            <w:tcW w:w="3827" w:type="dxa"/>
            <w:shd w:val="clear" w:color="auto" w:fill="auto"/>
            <w:noWrap/>
            <w:vAlign w:val="bottom"/>
          </w:tcPr>
          <w:p w:rsidR="00370377" w:rsidRPr="00370377" w:rsidRDefault="00370377" w:rsidP="00922E78">
            <w:pP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pPr>
            <w:r w:rsidRPr="00370377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Costruzioni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-0,2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-4,2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-5,3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-2,9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-1,6</w:t>
            </w:r>
          </w:p>
        </w:tc>
      </w:tr>
      <w:tr w:rsidR="00370377" w:rsidRPr="002D6565" w:rsidTr="00922E78">
        <w:trPr>
          <w:trHeight w:val="255"/>
        </w:trPr>
        <w:tc>
          <w:tcPr>
            <w:tcW w:w="3827" w:type="dxa"/>
            <w:shd w:val="clear" w:color="auto" w:fill="auto"/>
            <w:noWrap/>
            <w:vAlign w:val="bottom"/>
          </w:tcPr>
          <w:p w:rsidR="00370377" w:rsidRPr="00370377" w:rsidRDefault="00370377" w:rsidP="00922E78">
            <w:pP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pPr>
            <w:r w:rsidRPr="00370377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Commercio, pubblici esercizi, trasporti e telecomunicazioni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-1,6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0,8</w:t>
            </w:r>
          </w:p>
        </w:tc>
      </w:tr>
      <w:tr w:rsidR="00370377" w:rsidRPr="00370377" w:rsidTr="00922E78">
        <w:trPr>
          <w:trHeight w:val="255"/>
        </w:trPr>
        <w:tc>
          <w:tcPr>
            <w:tcW w:w="3827" w:type="dxa"/>
            <w:shd w:val="clear" w:color="auto" w:fill="auto"/>
            <w:noWrap/>
            <w:vAlign w:val="bottom"/>
          </w:tcPr>
          <w:p w:rsidR="00370377" w:rsidRPr="00370377" w:rsidRDefault="001803F5" w:rsidP="00922E78">
            <w:pP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Servizi finanziari, immobiliari, </w:t>
            </w:r>
            <w:r w:rsidRPr="00370377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professionali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e alle imprese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2,2</w:t>
            </w:r>
          </w:p>
        </w:tc>
      </w:tr>
      <w:tr w:rsidR="00370377" w:rsidRPr="002D6565" w:rsidTr="00922E78">
        <w:trPr>
          <w:trHeight w:val="255"/>
        </w:trPr>
        <w:tc>
          <w:tcPr>
            <w:tcW w:w="3827" w:type="dxa"/>
            <w:shd w:val="clear" w:color="auto" w:fill="auto"/>
            <w:noWrap/>
            <w:vAlign w:val="bottom"/>
          </w:tcPr>
          <w:p w:rsidR="00370377" w:rsidRPr="00370377" w:rsidRDefault="00370377" w:rsidP="00922E78">
            <w:pP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pPr>
            <w:r w:rsidRPr="00370377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Altri servizi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370377" w:rsidRPr="00E83DC7" w:rsidRDefault="00370377" w:rsidP="00922E7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color w:val="000000"/>
                <w:sz w:val="16"/>
                <w:szCs w:val="16"/>
              </w:rPr>
              <w:t>0,6</w:t>
            </w:r>
          </w:p>
        </w:tc>
      </w:tr>
      <w:tr w:rsidR="00CC5A73" w:rsidRPr="002D6565" w:rsidTr="00922E78">
        <w:trPr>
          <w:trHeight w:val="255"/>
        </w:trPr>
        <w:tc>
          <w:tcPr>
            <w:tcW w:w="3827" w:type="dxa"/>
            <w:shd w:val="clear" w:color="auto" w:fill="auto"/>
            <w:noWrap/>
            <w:vAlign w:val="center"/>
          </w:tcPr>
          <w:p w:rsidR="00CC5A73" w:rsidRPr="002D6565" w:rsidRDefault="00CC5A73" w:rsidP="00922E78">
            <w:pPr>
              <w:spacing w:before="40" w:after="20"/>
              <w:contextualSpacing/>
              <w:rPr>
                <w:rFonts w:ascii="Arial Narrow" w:hAnsi="Arial Narrow" w:cs="Arial"/>
                <w:b/>
                <w:sz w:val="18"/>
                <w:szCs w:val="18"/>
                <w:lang w:val="it-IT"/>
              </w:rPr>
            </w:pPr>
            <w:r w:rsidRPr="002D6565">
              <w:rPr>
                <w:rFonts w:ascii="Arial Narrow" w:hAnsi="Arial Narrow" w:cs="Arial"/>
                <w:b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CC5A73" w:rsidRPr="00E83DC7" w:rsidRDefault="00CC5A73" w:rsidP="00922E78">
            <w:pPr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CC5A73" w:rsidRPr="00E83DC7" w:rsidRDefault="00CC5A73" w:rsidP="00922E78">
            <w:pPr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-0,</w:t>
            </w:r>
            <w:r w:rsidR="00370377" w:rsidRPr="00E83DC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5A73" w:rsidRPr="00E83DC7" w:rsidRDefault="00CC5A73" w:rsidP="00922E78">
            <w:pPr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5A73" w:rsidRPr="00E83DC7" w:rsidRDefault="00CC5A73" w:rsidP="00922E78">
            <w:pPr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C5A73" w:rsidRPr="00E83DC7" w:rsidRDefault="00CC5A73" w:rsidP="00922E78">
            <w:pPr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1,</w:t>
            </w:r>
            <w:r w:rsidR="00370377" w:rsidRPr="00E83DC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C5A73" w:rsidRPr="00E83DC7" w:rsidRDefault="00CC5A73" w:rsidP="00922E78">
            <w:pPr>
              <w:jc w:val="right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83DC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0,</w:t>
            </w:r>
            <w:r w:rsidR="00370377" w:rsidRPr="00E83DC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</w:tbl>
    <w:p w:rsidR="00422BE0" w:rsidRPr="001C48E7" w:rsidRDefault="007B318F" w:rsidP="0076205D">
      <w:pPr>
        <w:autoSpaceDE w:val="0"/>
        <w:autoSpaceDN w:val="0"/>
        <w:adjustRightInd w:val="0"/>
        <w:ind w:left="1843" w:right="278"/>
        <w:jc w:val="both"/>
        <w:rPr>
          <w:rFonts w:ascii="Arial Narrow" w:hAnsi="Arial Narrow" w:cs="Arial Narrow"/>
          <w:sz w:val="15"/>
          <w:szCs w:val="15"/>
          <w:lang w:val="it-IT"/>
        </w:rPr>
      </w:pPr>
      <w:r>
        <w:rPr>
          <w:rFonts w:ascii="Arial Narrow" w:hAnsi="Arial Narrow" w:cs="Arial Narrow"/>
          <w:sz w:val="15"/>
          <w:szCs w:val="15"/>
          <w:lang w:val="it-IT"/>
        </w:rPr>
        <w:br w:type="textWrapping" w:clear="all"/>
      </w:r>
      <w:r w:rsidR="00422BE0" w:rsidRPr="001C48E7">
        <w:rPr>
          <w:rFonts w:ascii="Arial Narrow" w:hAnsi="Arial Narrow" w:cs="Arial Narrow"/>
          <w:sz w:val="15"/>
          <w:szCs w:val="15"/>
          <w:lang w:val="it-IT"/>
        </w:rPr>
        <w:t xml:space="preserve">(*) variazioni percentuali rispetto all’anno precedente calcolate su valori concatenati. Il </w:t>
      </w:r>
      <w:r w:rsidR="00422BE0">
        <w:rPr>
          <w:rFonts w:ascii="Arial Narrow" w:hAnsi="Arial Narrow" w:cs="Arial Narrow"/>
          <w:sz w:val="15"/>
          <w:szCs w:val="15"/>
          <w:lang w:val="it-IT"/>
        </w:rPr>
        <w:t>P</w:t>
      </w:r>
      <w:r w:rsidR="00422BE0" w:rsidRPr="001C48E7">
        <w:rPr>
          <w:rFonts w:ascii="Arial Narrow" w:hAnsi="Arial Narrow" w:cs="Arial Narrow"/>
          <w:sz w:val="15"/>
          <w:szCs w:val="15"/>
          <w:lang w:val="it-IT"/>
        </w:rPr>
        <w:t xml:space="preserve">rodotto interno lordo si ottiene aggiungendo al totale del </w:t>
      </w:r>
      <w:r w:rsidR="00422BE0">
        <w:rPr>
          <w:rFonts w:ascii="Arial Narrow" w:hAnsi="Arial Narrow" w:cs="Arial Narrow"/>
          <w:sz w:val="15"/>
          <w:szCs w:val="15"/>
          <w:lang w:val="it-IT"/>
        </w:rPr>
        <w:t>V</w:t>
      </w:r>
      <w:r w:rsidR="00422BE0" w:rsidRPr="001C48E7">
        <w:rPr>
          <w:rFonts w:ascii="Arial Narrow" w:hAnsi="Arial Narrow" w:cs="Arial Narrow"/>
          <w:sz w:val="15"/>
          <w:szCs w:val="15"/>
          <w:lang w:val="it-IT"/>
        </w:rPr>
        <w:t>alore aggiunto ai prezzi base</w:t>
      </w:r>
      <w:r w:rsidR="00422BE0">
        <w:rPr>
          <w:rFonts w:ascii="Arial Narrow" w:hAnsi="Arial Narrow" w:cs="Arial Narrow"/>
          <w:sz w:val="15"/>
          <w:szCs w:val="15"/>
          <w:lang w:val="it-IT"/>
        </w:rPr>
        <w:t xml:space="preserve"> l’ammontare delle imposte sui prodotti al netto de</w:t>
      </w:r>
      <w:r w:rsidR="00BB7742">
        <w:rPr>
          <w:rFonts w:ascii="Arial Narrow" w:hAnsi="Arial Narrow" w:cs="Arial Narrow"/>
          <w:sz w:val="15"/>
          <w:szCs w:val="15"/>
          <w:lang w:val="it-IT"/>
        </w:rPr>
        <w:t>i contributi ai prodotti</w:t>
      </w:r>
      <w:r w:rsidR="00422BE0" w:rsidRPr="001C48E7">
        <w:rPr>
          <w:rFonts w:ascii="Arial Narrow" w:hAnsi="Arial Narrow" w:cs="Arial Narrow"/>
          <w:sz w:val="15"/>
          <w:szCs w:val="15"/>
          <w:lang w:val="it-IT"/>
        </w:rPr>
        <w:t>.</w:t>
      </w:r>
    </w:p>
    <w:p w:rsidR="00422BE0" w:rsidRDefault="00422BE0" w:rsidP="0076205D">
      <w:pPr>
        <w:tabs>
          <w:tab w:val="left" w:pos="851"/>
        </w:tabs>
        <w:ind w:left="1814" w:right="-142"/>
        <w:jc w:val="both"/>
        <w:rPr>
          <w:rFonts w:ascii="Arial" w:hAnsi="Arial" w:cs="Arial"/>
          <w:b/>
          <w:bCs/>
          <w:color w:val="5F5F5F"/>
          <w:sz w:val="20"/>
          <w:szCs w:val="20"/>
          <w:lang w:val="it-IT"/>
        </w:rPr>
      </w:pPr>
      <w:r w:rsidRPr="001C48E7">
        <w:rPr>
          <w:rFonts w:ascii="Arial Narrow" w:hAnsi="Arial Narrow" w:cs="Arial Narrow"/>
          <w:sz w:val="15"/>
          <w:szCs w:val="15"/>
          <w:lang w:val="it-IT"/>
        </w:rPr>
        <w:t>(**) variazioni percentuali rispetto all’anno precedente</w:t>
      </w:r>
      <w:r w:rsidR="00740FEC">
        <w:rPr>
          <w:rFonts w:ascii="Arial Narrow" w:hAnsi="Arial Narrow" w:cs="Arial Narrow"/>
          <w:sz w:val="15"/>
          <w:szCs w:val="15"/>
          <w:lang w:val="it-IT"/>
        </w:rPr>
        <w:t>)</w:t>
      </w:r>
      <w:r w:rsidRPr="001C48E7">
        <w:rPr>
          <w:rFonts w:ascii="Arial Narrow" w:hAnsi="Arial Narrow" w:cs="Arial Narrow"/>
          <w:sz w:val="15"/>
          <w:szCs w:val="15"/>
          <w:lang w:val="it-IT"/>
        </w:rPr>
        <w:t>.</w:t>
      </w:r>
    </w:p>
    <w:p w:rsidR="00CD4C4F" w:rsidRDefault="00CD4C4F" w:rsidP="00691831">
      <w:pPr>
        <w:tabs>
          <w:tab w:val="left" w:pos="851"/>
        </w:tabs>
        <w:ind w:left="1814" w:right="-142"/>
        <w:jc w:val="both"/>
        <w:rPr>
          <w:rFonts w:ascii="Arial Narrow" w:hAnsi="Arial Narrow" w:cs="Arial"/>
          <w:b/>
          <w:bCs/>
          <w:color w:val="5F5F5F"/>
          <w:sz w:val="20"/>
          <w:szCs w:val="20"/>
          <w:lang w:val="it-IT"/>
        </w:rPr>
      </w:pPr>
    </w:p>
    <w:p w:rsidR="00140A80" w:rsidRDefault="00140A80">
      <w:pPr>
        <w:rPr>
          <w:rFonts w:ascii="Arial" w:hAnsi="Arial" w:cs="Arial"/>
          <w:b/>
          <w:bCs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6"/>
          <w:szCs w:val="26"/>
          <w:lang w:val="it-IT"/>
        </w:rPr>
        <w:br w:type="page"/>
      </w:r>
    </w:p>
    <w:p w:rsidR="00D0483C" w:rsidRDefault="00D0483C" w:rsidP="00223C09">
      <w:pPr>
        <w:autoSpaceDE w:val="0"/>
        <w:autoSpaceDN w:val="0"/>
        <w:adjustRightInd w:val="0"/>
        <w:ind w:left="1814" w:right="278"/>
        <w:rPr>
          <w:rFonts w:ascii="Arial" w:hAnsi="Arial" w:cs="Arial"/>
          <w:b/>
          <w:bCs/>
          <w:sz w:val="26"/>
          <w:szCs w:val="26"/>
          <w:lang w:val="it-IT"/>
        </w:rPr>
      </w:pPr>
    </w:p>
    <w:p w:rsidR="00C35905" w:rsidRDefault="00C35905" w:rsidP="00223C09">
      <w:pPr>
        <w:autoSpaceDE w:val="0"/>
        <w:autoSpaceDN w:val="0"/>
        <w:adjustRightInd w:val="0"/>
        <w:ind w:left="1814" w:right="278"/>
        <w:rPr>
          <w:rFonts w:ascii="Arial" w:hAnsi="Arial" w:cs="Arial"/>
          <w:b/>
          <w:bCs/>
          <w:sz w:val="26"/>
          <w:szCs w:val="26"/>
          <w:lang w:val="it-IT"/>
        </w:rPr>
      </w:pPr>
      <w:r>
        <w:rPr>
          <w:rFonts w:ascii="Arial" w:hAnsi="Arial" w:cs="Arial"/>
          <w:b/>
          <w:bCs/>
          <w:sz w:val="26"/>
          <w:szCs w:val="26"/>
          <w:lang w:val="it-IT"/>
        </w:rPr>
        <w:t>Nota metodologica</w:t>
      </w:r>
    </w:p>
    <w:p w:rsidR="00C35905" w:rsidRDefault="00C35905" w:rsidP="00223C09">
      <w:pPr>
        <w:autoSpaceDE w:val="0"/>
        <w:autoSpaceDN w:val="0"/>
        <w:adjustRightInd w:val="0"/>
        <w:ind w:left="1814" w:right="278"/>
        <w:jc w:val="both"/>
        <w:rPr>
          <w:rFonts w:ascii="Arial" w:hAnsi="Arial" w:cs="Arial"/>
          <w:sz w:val="20"/>
          <w:szCs w:val="20"/>
          <w:lang w:val="it-IT"/>
        </w:rPr>
      </w:pPr>
    </w:p>
    <w:p w:rsidR="00C35905" w:rsidRDefault="00C35905" w:rsidP="00223C09">
      <w:pPr>
        <w:autoSpaceDE w:val="0"/>
        <w:autoSpaceDN w:val="0"/>
        <w:adjustRightInd w:val="0"/>
        <w:spacing w:after="120"/>
        <w:ind w:left="1814" w:right="278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Nell’ambito dei conti economici territoriali, l’Istat realizza una stima</w:t>
      </w:r>
      <w:r w:rsidR="005352F0">
        <w:rPr>
          <w:rFonts w:ascii="Arial" w:hAnsi="Arial" w:cs="Arial"/>
          <w:sz w:val="20"/>
          <w:szCs w:val="20"/>
          <w:lang w:val="it-IT"/>
        </w:rPr>
        <w:t xml:space="preserve"> preliminare</w:t>
      </w:r>
      <w:r>
        <w:rPr>
          <w:rFonts w:ascii="Arial" w:hAnsi="Arial" w:cs="Arial"/>
          <w:sz w:val="20"/>
          <w:szCs w:val="20"/>
          <w:lang w:val="it-IT"/>
        </w:rPr>
        <w:t xml:space="preserve">, </w:t>
      </w:r>
      <w:r w:rsidR="00153267">
        <w:rPr>
          <w:rFonts w:ascii="Arial" w:hAnsi="Arial" w:cs="Arial"/>
          <w:sz w:val="20"/>
          <w:szCs w:val="20"/>
          <w:lang w:val="it-IT"/>
        </w:rPr>
        <w:t>a</w:t>
      </w:r>
      <w:r>
        <w:rPr>
          <w:rFonts w:ascii="Arial" w:hAnsi="Arial" w:cs="Arial"/>
          <w:sz w:val="20"/>
          <w:szCs w:val="20"/>
          <w:lang w:val="it-IT"/>
        </w:rPr>
        <w:t xml:space="preserve"> circa sei mesi dalla fine dell’anno di riferimento, dei tassi di crescita del Pil, del valore aggiunto dei macro-settori (</w:t>
      </w:r>
      <w:r w:rsidR="005352F0">
        <w:rPr>
          <w:rFonts w:ascii="Arial" w:hAnsi="Arial" w:cs="Arial"/>
          <w:sz w:val="20"/>
          <w:szCs w:val="20"/>
          <w:lang w:val="it-IT"/>
        </w:rPr>
        <w:t>A</w:t>
      </w:r>
      <w:r>
        <w:rPr>
          <w:rFonts w:ascii="Arial" w:hAnsi="Arial" w:cs="Arial"/>
          <w:sz w:val="20"/>
          <w:szCs w:val="20"/>
          <w:lang w:val="it-IT"/>
        </w:rPr>
        <w:t>gri</w:t>
      </w:r>
      <w:r w:rsidR="00223C09">
        <w:rPr>
          <w:rFonts w:ascii="Arial" w:hAnsi="Arial" w:cs="Arial"/>
          <w:sz w:val="20"/>
          <w:szCs w:val="20"/>
          <w:lang w:val="it-IT"/>
        </w:rPr>
        <w:t>coltura, silvicoltura e pesca; Industria</w:t>
      </w:r>
      <w:r w:rsidR="003232CE">
        <w:rPr>
          <w:rFonts w:ascii="Arial" w:hAnsi="Arial" w:cs="Arial"/>
          <w:sz w:val="20"/>
          <w:szCs w:val="20"/>
          <w:lang w:val="it-IT"/>
        </w:rPr>
        <w:t xml:space="preserve"> </w:t>
      </w:r>
      <w:r w:rsidR="002C4186">
        <w:rPr>
          <w:rFonts w:ascii="Arial" w:hAnsi="Arial" w:cs="Arial"/>
          <w:sz w:val="20"/>
          <w:szCs w:val="20"/>
          <w:lang w:val="it-IT"/>
        </w:rPr>
        <w:t>in senso stretto; C</w:t>
      </w:r>
      <w:r w:rsidR="003232CE">
        <w:rPr>
          <w:rFonts w:ascii="Arial" w:hAnsi="Arial" w:cs="Arial"/>
          <w:sz w:val="20"/>
          <w:szCs w:val="20"/>
          <w:lang w:val="it-IT"/>
        </w:rPr>
        <w:t>ostruzioni</w:t>
      </w:r>
      <w:r w:rsidR="00223C09">
        <w:rPr>
          <w:rFonts w:ascii="Arial" w:hAnsi="Arial" w:cs="Arial"/>
          <w:sz w:val="20"/>
          <w:szCs w:val="20"/>
          <w:lang w:val="it-IT"/>
        </w:rPr>
        <w:t xml:space="preserve">; </w:t>
      </w:r>
      <w:r w:rsidR="002C4186" w:rsidRPr="002C4186">
        <w:rPr>
          <w:rFonts w:ascii="Arial" w:hAnsi="Arial" w:cs="Arial"/>
          <w:sz w:val="20"/>
          <w:szCs w:val="20"/>
          <w:lang w:val="it-IT"/>
        </w:rPr>
        <w:t>Commercio, pubblici esercizi, trasporti e telecomunicazioni</w:t>
      </w:r>
      <w:r w:rsidR="002C4186">
        <w:rPr>
          <w:rFonts w:ascii="Arial" w:hAnsi="Arial" w:cs="Arial"/>
          <w:sz w:val="20"/>
          <w:szCs w:val="20"/>
          <w:lang w:val="it-IT"/>
        </w:rPr>
        <w:t>,</w:t>
      </w:r>
      <w:r w:rsidR="002C4186" w:rsidRPr="002C4186">
        <w:rPr>
          <w:lang w:val="it-IT"/>
        </w:rPr>
        <w:t xml:space="preserve"> </w:t>
      </w:r>
      <w:r w:rsidR="002C4186" w:rsidRPr="002C4186">
        <w:rPr>
          <w:rFonts w:ascii="Arial" w:hAnsi="Arial" w:cs="Arial"/>
          <w:sz w:val="20"/>
          <w:szCs w:val="20"/>
          <w:lang w:val="it-IT"/>
        </w:rPr>
        <w:t>Servizi finanziari, immobiliari, professionali e alle imprese</w:t>
      </w:r>
      <w:r w:rsidR="002C4186">
        <w:rPr>
          <w:rFonts w:ascii="Arial" w:hAnsi="Arial" w:cs="Arial"/>
          <w:sz w:val="20"/>
          <w:szCs w:val="20"/>
          <w:lang w:val="it-IT"/>
        </w:rPr>
        <w:t>; Altri servizi</w:t>
      </w:r>
      <w:r>
        <w:rPr>
          <w:rFonts w:ascii="Arial" w:hAnsi="Arial" w:cs="Arial"/>
          <w:sz w:val="20"/>
          <w:szCs w:val="20"/>
          <w:lang w:val="it-IT"/>
        </w:rPr>
        <w:t>) e dell</w:t>
      </w:r>
      <w:r w:rsidR="003232CE">
        <w:rPr>
          <w:rFonts w:ascii="Arial" w:hAnsi="Arial" w:cs="Arial"/>
          <w:sz w:val="20"/>
          <w:szCs w:val="20"/>
          <w:lang w:val="it-IT"/>
        </w:rPr>
        <w:t>’occupazione</w:t>
      </w:r>
      <w:r>
        <w:rPr>
          <w:rFonts w:ascii="Arial" w:hAnsi="Arial" w:cs="Arial"/>
          <w:sz w:val="20"/>
          <w:szCs w:val="20"/>
          <w:lang w:val="it-IT"/>
        </w:rPr>
        <w:t>, a livello di ripartizione geografica</w:t>
      </w:r>
      <w:r w:rsidR="003232CE">
        <w:rPr>
          <w:rFonts w:ascii="Arial" w:hAnsi="Arial" w:cs="Arial"/>
          <w:sz w:val="20"/>
          <w:szCs w:val="20"/>
          <w:lang w:val="it-IT"/>
        </w:rPr>
        <w:t xml:space="preserve"> e per la prima volta quest’anno anche a livello </w:t>
      </w:r>
      <w:r w:rsidR="002C4186">
        <w:rPr>
          <w:rFonts w:ascii="Arial" w:hAnsi="Arial" w:cs="Arial"/>
          <w:sz w:val="20"/>
          <w:szCs w:val="20"/>
          <w:lang w:val="it-IT"/>
        </w:rPr>
        <w:t>di totale economia regionale</w:t>
      </w:r>
      <w:r>
        <w:rPr>
          <w:rFonts w:ascii="Arial" w:hAnsi="Arial" w:cs="Arial"/>
          <w:sz w:val="20"/>
          <w:szCs w:val="20"/>
          <w:lang w:val="it-IT"/>
        </w:rPr>
        <w:t>.</w:t>
      </w:r>
    </w:p>
    <w:p w:rsidR="00C35905" w:rsidRDefault="00C35905" w:rsidP="00223C09">
      <w:pPr>
        <w:autoSpaceDE w:val="0"/>
        <w:autoSpaceDN w:val="0"/>
        <w:adjustRightInd w:val="0"/>
        <w:spacing w:after="120"/>
        <w:ind w:left="1814" w:right="278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In Italia, come in quasi tutti i paesi che elaborano stime anticipate a livello territoriale, la limitata disponibilità di informazioni dirette rispetto a quelle utilizzate per i conti regionali completi</w:t>
      </w:r>
      <w:r w:rsidR="00223C09">
        <w:rPr>
          <w:rFonts w:ascii="Arial" w:hAnsi="Arial" w:cs="Arial"/>
          <w:sz w:val="20"/>
          <w:szCs w:val="20"/>
          <w:lang w:val="it-IT"/>
        </w:rPr>
        <w:t>,</w:t>
      </w:r>
      <w:r>
        <w:rPr>
          <w:rFonts w:ascii="Arial" w:hAnsi="Arial" w:cs="Arial"/>
          <w:sz w:val="20"/>
          <w:szCs w:val="20"/>
          <w:lang w:val="it-IT"/>
        </w:rPr>
        <w:t xml:space="preserve"> richiede l’adozione di un approccio misto, che combina metodologie statistiche, basate prevalentemente su informazioni dirette, con stime di carattere econometrico. Queste ultime sfruttano le relazioni esistenti tra i parametri oggetto di stima e indicatori ad essi correlati</w:t>
      </w:r>
      <w:r w:rsidR="00E93C11">
        <w:rPr>
          <w:rStyle w:val="Rimandonotaapidipagina"/>
          <w:rFonts w:ascii="Arial" w:hAnsi="Arial" w:cs="Arial"/>
          <w:sz w:val="20"/>
          <w:szCs w:val="20"/>
          <w:lang w:val="it-IT"/>
        </w:rPr>
        <w:footnoteReference w:id="1"/>
      </w:r>
      <w:r>
        <w:rPr>
          <w:rFonts w:ascii="Arial" w:hAnsi="Arial" w:cs="Arial"/>
          <w:sz w:val="20"/>
          <w:szCs w:val="20"/>
          <w:lang w:val="it-IT"/>
        </w:rPr>
        <w:t>.</w:t>
      </w:r>
    </w:p>
    <w:p w:rsidR="00C35905" w:rsidRDefault="00C35905" w:rsidP="00223C09">
      <w:pPr>
        <w:autoSpaceDE w:val="0"/>
        <w:autoSpaceDN w:val="0"/>
        <w:adjustRightInd w:val="0"/>
        <w:spacing w:after="120"/>
        <w:ind w:left="1814" w:right="278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L’approccio econometrico è utilizzato per la stima del Pil e del valore aggiunto utilizzando come principale indicatore i dati relativi alle </w:t>
      </w:r>
      <w:r w:rsidR="00CC5A73">
        <w:rPr>
          <w:rFonts w:ascii="Arial" w:hAnsi="Arial" w:cs="Arial"/>
          <w:sz w:val="20"/>
          <w:szCs w:val="20"/>
          <w:lang w:val="it-IT"/>
        </w:rPr>
        <w:t>posizioni lavorative</w:t>
      </w:r>
      <w:r w:rsidR="00E93C11">
        <w:rPr>
          <w:rFonts w:ascii="Arial" w:hAnsi="Arial" w:cs="Arial"/>
          <w:sz w:val="20"/>
          <w:szCs w:val="20"/>
          <w:lang w:val="it-IT"/>
        </w:rPr>
        <w:t xml:space="preserve"> </w:t>
      </w:r>
      <w:r w:rsidR="00422BE0">
        <w:rPr>
          <w:rFonts w:ascii="Arial" w:hAnsi="Arial" w:cs="Arial"/>
          <w:sz w:val="20"/>
          <w:szCs w:val="20"/>
          <w:lang w:val="it-IT"/>
        </w:rPr>
        <w:t xml:space="preserve">insieme ad </w:t>
      </w:r>
      <w:r w:rsidR="00E93C11">
        <w:rPr>
          <w:rFonts w:ascii="Arial" w:hAnsi="Arial" w:cs="Arial"/>
          <w:sz w:val="20"/>
          <w:szCs w:val="20"/>
          <w:lang w:val="it-IT"/>
        </w:rPr>
        <w:t xml:space="preserve">indicatori specifici di attività economica (esportazioni regionali, dati </w:t>
      </w:r>
      <w:proofErr w:type="spellStart"/>
      <w:r w:rsidR="00E93C11">
        <w:rPr>
          <w:rFonts w:ascii="Arial" w:hAnsi="Arial" w:cs="Arial"/>
          <w:sz w:val="20"/>
          <w:szCs w:val="20"/>
          <w:lang w:val="it-IT"/>
        </w:rPr>
        <w:t>movimprese</w:t>
      </w:r>
      <w:proofErr w:type="spellEnd"/>
      <w:r w:rsidR="00E93C11">
        <w:rPr>
          <w:rFonts w:ascii="Arial" w:hAnsi="Arial" w:cs="Arial"/>
          <w:sz w:val="20"/>
          <w:szCs w:val="20"/>
          <w:lang w:val="it-IT"/>
        </w:rPr>
        <w:t>, immatricolazioni ACI, presenze turistiche e consistenze e impieghi bancari)</w:t>
      </w:r>
      <w:r>
        <w:rPr>
          <w:rFonts w:ascii="Arial" w:hAnsi="Arial" w:cs="Arial"/>
          <w:sz w:val="20"/>
          <w:szCs w:val="20"/>
          <w:lang w:val="it-IT"/>
        </w:rPr>
        <w:t>.</w:t>
      </w:r>
    </w:p>
    <w:p w:rsidR="00C35905" w:rsidRDefault="00E93C11" w:rsidP="00223C09">
      <w:pPr>
        <w:autoSpaceDE w:val="0"/>
        <w:autoSpaceDN w:val="0"/>
        <w:adjustRightInd w:val="0"/>
        <w:spacing w:after="120"/>
        <w:ind w:left="1814" w:right="278"/>
        <w:jc w:val="both"/>
        <w:rPr>
          <w:rFonts w:ascii="Arial" w:hAnsi="Arial" w:cs="Arial"/>
          <w:sz w:val="20"/>
          <w:szCs w:val="20"/>
          <w:lang w:val="it-IT"/>
        </w:rPr>
      </w:pPr>
      <w:r w:rsidRPr="00E93C11">
        <w:rPr>
          <w:rFonts w:ascii="Arial" w:hAnsi="Arial" w:cs="Arial"/>
          <w:sz w:val="20"/>
          <w:szCs w:val="20"/>
          <w:lang w:val="it-IT"/>
        </w:rPr>
        <w:t>Le stime dell’input di lavoro regionale relative all’ultimo biennio sono ottenute sulla base degli indicatori provenienti dall’indagine F</w:t>
      </w:r>
      <w:r w:rsidR="00422BE0">
        <w:rPr>
          <w:rFonts w:ascii="Arial" w:hAnsi="Arial" w:cs="Arial"/>
          <w:sz w:val="20"/>
          <w:szCs w:val="20"/>
          <w:lang w:val="it-IT"/>
        </w:rPr>
        <w:t xml:space="preserve">orze </w:t>
      </w:r>
      <w:r w:rsidRPr="00E93C11">
        <w:rPr>
          <w:rFonts w:ascii="Arial" w:hAnsi="Arial" w:cs="Arial"/>
          <w:sz w:val="20"/>
          <w:szCs w:val="20"/>
          <w:lang w:val="it-IT"/>
        </w:rPr>
        <w:t>L</w:t>
      </w:r>
      <w:r w:rsidR="00422BE0">
        <w:rPr>
          <w:rFonts w:ascii="Arial" w:hAnsi="Arial" w:cs="Arial"/>
          <w:sz w:val="20"/>
          <w:szCs w:val="20"/>
          <w:lang w:val="it-IT"/>
        </w:rPr>
        <w:t>avoro</w:t>
      </w:r>
      <w:r w:rsidRPr="00E93C11">
        <w:rPr>
          <w:rFonts w:ascii="Arial" w:hAnsi="Arial" w:cs="Arial"/>
          <w:sz w:val="20"/>
          <w:szCs w:val="20"/>
          <w:lang w:val="it-IT"/>
        </w:rPr>
        <w:t xml:space="preserve"> per ciascuna delle tipologie occupazionali e con una disaggregazione a 29 branche di attività economica</w:t>
      </w:r>
      <w:r w:rsidR="002C0F2F">
        <w:rPr>
          <w:rFonts w:ascii="Arial" w:hAnsi="Arial" w:cs="Arial"/>
          <w:sz w:val="20"/>
          <w:szCs w:val="20"/>
          <w:lang w:val="it-IT"/>
        </w:rPr>
        <w:t xml:space="preserve">; le stime </w:t>
      </w:r>
      <w:r w:rsidR="00740FEC">
        <w:rPr>
          <w:rFonts w:ascii="Arial" w:hAnsi="Arial" w:cs="Arial"/>
          <w:sz w:val="20"/>
          <w:szCs w:val="20"/>
          <w:lang w:val="it-IT"/>
        </w:rPr>
        <w:t xml:space="preserve">qui presentate </w:t>
      </w:r>
      <w:r w:rsidR="002C0F2F">
        <w:rPr>
          <w:rFonts w:ascii="Arial" w:hAnsi="Arial" w:cs="Arial"/>
          <w:sz w:val="20"/>
          <w:szCs w:val="20"/>
          <w:lang w:val="it-IT"/>
        </w:rPr>
        <w:t xml:space="preserve">sono espresse in termini di </w:t>
      </w:r>
      <w:r w:rsidR="004D0B02">
        <w:rPr>
          <w:rFonts w:ascii="Arial" w:hAnsi="Arial" w:cs="Arial"/>
          <w:sz w:val="20"/>
          <w:szCs w:val="20"/>
          <w:lang w:val="it-IT"/>
        </w:rPr>
        <w:t>variazione del numero degli occupati</w:t>
      </w:r>
      <w:r w:rsidR="00C35905">
        <w:rPr>
          <w:rFonts w:ascii="Arial" w:hAnsi="Arial" w:cs="Arial"/>
          <w:sz w:val="20"/>
          <w:szCs w:val="20"/>
          <w:lang w:val="it-IT"/>
        </w:rPr>
        <w:t>.</w:t>
      </w:r>
    </w:p>
    <w:p w:rsidR="00F87DFF" w:rsidRDefault="00C35905" w:rsidP="00C62E6E">
      <w:pPr>
        <w:autoSpaceDE w:val="0"/>
        <w:autoSpaceDN w:val="0"/>
        <w:adjustRightInd w:val="0"/>
        <w:spacing w:after="120"/>
        <w:ind w:left="1814" w:right="278"/>
        <w:jc w:val="both"/>
        <w:rPr>
          <w:rFonts w:ascii="Arial" w:hAnsi="Arial"/>
          <w:sz w:val="20"/>
          <w:szCs w:val="20"/>
          <w:lang w:val="it-IT"/>
        </w:rPr>
      </w:pPr>
      <w:r>
        <w:rPr>
          <w:rFonts w:ascii="Arial" w:hAnsi="Arial"/>
          <w:sz w:val="20"/>
          <w:szCs w:val="20"/>
          <w:lang w:val="it-IT"/>
        </w:rPr>
        <w:t xml:space="preserve">Le stime presentate in questo comunicato sono coerenti con le nuove serie dei conti regionali pubblicate </w:t>
      </w:r>
      <w:r w:rsidR="005352F0">
        <w:rPr>
          <w:rFonts w:ascii="Arial" w:hAnsi="Arial"/>
          <w:sz w:val="20"/>
          <w:szCs w:val="20"/>
          <w:lang w:val="it-IT"/>
        </w:rPr>
        <w:t xml:space="preserve">a novembre </w:t>
      </w:r>
      <w:r w:rsidR="00CC5A73">
        <w:rPr>
          <w:rFonts w:ascii="Arial" w:hAnsi="Arial"/>
          <w:sz w:val="20"/>
          <w:szCs w:val="20"/>
          <w:lang w:val="it-IT"/>
        </w:rPr>
        <w:t>2015</w:t>
      </w:r>
      <w:r>
        <w:rPr>
          <w:rFonts w:ascii="Arial" w:hAnsi="Arial"/>
          <w:sz w:val="20"/>
          <w:szCs w:val="20"/>
          <w:lang w:val="it-IT"/>
        </w:rPr>
        <w:t xml:space="preserve"> ed elaborate in base alle versioni più recenti della classificaz</w:t>
      </w:r>
      <w:r w:rsidR="00223C09">
        <w:rPr>
          <w:rFonts w:ascii="Arial" w:hAnsi="Arial"/>
          <w:sz w:val="20"/>
          <w:szCs w:val="20"/>
          <w:lang w:val="it-IT"/>
        </w:rPr>
        <w:t xml:space="preserve">ione delle attività economiche </w:t>
      </w:r>
      <w:r>
        <w:rPr>
          <w:rFonts w:ascii="Arial" w:hAnsi="Arial"/>
          <w:sz w:val="20"/>
          <w:szCs w:val="20"/>
          <w:lang w:val="it-IT"/>
        </w:rPr>
        <w:t xml:space="preserve">(Ateco 2007). </w:t>
      </w:r>
    </w:p>
    <w:p w:rsidR="002C4186" w:rsidRDefault="002C4186" w:rsidP="00C62E6E">
      <w:pPr>
        <w:autoSpaceDE w:val="0"/>
        <w:autoSpaceDN w:val="0"/>
        <w:adjustRightInd w:val="0"/>
        <w:spacing w:after="120"/>
        <w:ind w:left="1814" w:right="278"/>
        <w:jc w:val="both"/>
        <w:rPr>
          <w:rFonts w:ascii="Arial" w:hAnsi="Arial"/>
          <w:sz w:val="20"/>
          <w:szCs w:val="20"/>
          <w:lang w:val="it-IT"/>
        </w:rPr>
      </w:pPr>
    </w:p>
    <w:p w:rsidR="001803F5" w:rsidRPr="009F5F17" w:rsidRDefault="002C4186" w:rsidP="00C62E6E">
      <w:pPr>
        <w:autoSpaceDE w:val="0"/>
        <w:autoSpaceDN w:val="0"/>
        <w:adjustRightInd w:val="0"/>
        <w:spacing w:after="120"/>
        <w:ind w:left="1814" w:right="278"/>
        <w:jc w:val="both"/>
        <w:rPr>
          <w:rFonts w:ascii="Arial Narrow" w:hAnsi="Arial Narrow"/>
          <w:b/>
          <w:sz w:val="20"/>
          <w:szCs w:val="20"/>
          <w:lang w:val="it-IT"/>
        </w:rPr>
      </w:pPr>
      <w:r w:rsidRPr="009F5F17">
        <w:rPr>
          <w:rFonts w:ascii="Arial Narrow" w:hAnsi="Arial Narrow"/>
          <w:b/>
          <w:sz w:val="20"/>
          <w:szCs w:val="20"/>
          <w:lang w:val="it-IT"/>
        </w:rPr>
        <w:t>PROSPETTO 1. Corrispondenza tra le 6 macro branche di attività economica e le divisioni delle attività economiche (prime due cifre della classificazione Ateco 2007)</w:t>
      </w:r>
    </w:p>
    <w:tbl>
      <w:tblPr>
        <w:tblW w:w="8388" w:type="dxa"/>
        <w:tblInd w:w="18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3"/>
        <w:gridCol w:w="2835"/>
      </w:tblGrid>
      <w:tr w:rsidR="002C4186" w:rsidRPr="00B26C2E" w:rsidTr="002C4186">
        <w:trPr>
          <w:trHeight w:val="639"/>
        </w:trPr>
        <w:tc>
          <w:tcPr>
            <w:tcW w:w="555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:rsidR="002C4186" w:rsidRPr="00B26C2E" w:rsidRDefault="002C4186" w:rsidP="002C4186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Macro b</w:t>
            </w:r>
            <w:r w:rsidRPr="00B26C2E"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ranche di attività economica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BFBFBF"/>
            <w:vAlign w:val="center"/>
            <w:hideMark/>
          </w:tcPr>
          <w:p w:rsidR="002C4186" w:rsidRPr="00B26C2E" w:rsidRDefault="002C4186" w:rsidP="002C4186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</w:pPr>
            <w:r w:rsidRPr="00B26C2E"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Divisioni Ateco 2007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br/>
            </w:r>
            <w:proofErr w:type="spellStart"/>
            <w:r w:rsidRPr="00B26C2E"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>Nace</w:t>
            </w:r>
            <w:proofErr w:type="spellEnd"/>
            <w:r w:rsidRPr="00B26C2E">
              <w:rPr>
                <w:rFonts w:ascii="Arial Narrow" w:hAnsi="Arial Narrow" w:cs="Arial"/>
                <w:b/>
                <w:bCs/>
                <w:sz w:val="16"/>
                <w:szCs w:val="16"/>
                <w:lang w:val="it-IT"/>
              </w:rPr>
              <w:t xml:space="preserve"> rev. 2</w:t>
            </w:r>
          </w:p>
        </w:tc>
      </w:tr>
      <w:tr w:rsidR="002C4186" w:rsidRPr="00B26C2E" w:rsidTr="002C4186">
        <w:trPr>
          <w:trHeight w:val="255"/>
        </w:trPr>
        <w:tc>
          <w:tcPr>
            <w:tcW w:w="555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186" w:rsidRPr="00370377" w:rsidRDefault="002C4186" w:rsidP="00601AA7">
            <w:pP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pPr>
            <w:r w:rsidRPr="00370377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Agricoltura, silvicoltura e pesca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186" w:rsidRPr="00B26C2E" w:rsidRDefault="002C4186" w:rsidP="002C4186">
            <w:pPr>
              <w:jc w:val="center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B26C2E">
              <w:rPr>
                <w:rFonts w:ascii="Arial Narrow" w:hAnsi="Arial Narrow" w:cs="Arial"/>
                <w:sz w:val="16"/>
                <w:szCs w:val="16"/>
                <w:lang w:val="it-IT"/>
              </w:rPr>
              <w:t>01-0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3</w:t>
            </w:r>
          </w:p>
        </w:tc>
      </w:tr>
      <w:tr w:rsidR="002C4186" w:rsidRPr="00B26C2E" w:rsidTr="002C4186">
        <w:trPr>
          <w:trHeight w:val="255"/>
        </w:trPr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186" w:rsidRPr="00370377" w:rsidRDefault="002C4186" w:rsidP="00601AA7">
            <w:pP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pPr>
            <w:r w:rsidRPr="00370377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Industria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in senso stretto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186" w:rsidRPr="00B26C2E" w:rsidRDefault="002C4186" w:rsidP="002C4186">
            <w:pPr>
              <w:jc w:val="center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B26C2E">
              <w:rPr>
                <w:rFonts w:ascii="Arial Narrow" w:hAnsi="Arial Narrow" w:cs="Arial"/>
                <w:sz w:val="16"/>
                <w:szCs w:val="16"/>
                <w:lang w:val="it-IT"/>
              </w:rPr>
              <w:t>0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5-39</w:t>
            </w:r>
          </w:p>
        </w:tc>
      </w:tr>
      <w:tr w:rsidR="002C4186" w:rsidRPr="00B26C2E" w:rsidTr="002C4186">
        <w:trPr>
          <w:trHeight w:val="255"/>
        </w:trPr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186" w:rsidRPr="00370377" w:rsidRDefault="002C4186" w:rsidP="00601AA7">
            <w:pP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pPr>
            <w:r w:rsidRPr="00370377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Costruzioni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186" w:rsidRPr="00B26C2E" w:rsidRDefault="002C4186" w:rsidP="002C4186">
            <w:pPr>
              <w:jc w:val="center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41</w:t>
            </w:r>
            <w:r w:rsidRPr="00B26C2E">
              <w:rPr>
                <w:rFonts w:ascii="Arial Narrow" w:hAnsi="Arial Narrow" w:cs="Arial"/>
                <w:sz w:val="16"/>
                <w:szCs w:val="16"/>
                <w:lang w:val="it-IT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43</w:t>
            </w:r>
          </w:p>
        </w:tc>
      </w:tr>
      <w:tr w:rsidR="002C4186" w:rsidRPr="00B26C2E" w:rsidTr="002C4186">
        <w:trPr>
          <w:trHeight w:val="255"/>
        </w:trPr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186" w:rsidRPr="00370377" w:rsidRDefault="002C4186" w:rsidP="00601AA7">
            <w:pP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pPr>
            <w:r w:rsidRPr="00370377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Commercio, pubblici esercizi, trasporti e telecomunicazioni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186" w:rsidRPr="00B26C2E" w:rsidRDefault="002C4186" w:rsidP="002C4186">
            <w:pPr>
              <w:jc w:val="center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45</w:t>
            </w:r>
            <w:r w:rsidRPr="00B26C2E">
              <w:rPr>
                <w:rFonts w:ascii="Arial Narrow" w:hAnsi="Arial Narrow" w:cs="Arial"/>
                <w:sz w:val="16"/>
                <w:szCs w:val="16"/>
                <w:lang w:val="it-IT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63</w:t>
            </w:r>
          </w:p>
        </w:tc>
      </w:tr>
      <w:tr w:rsidR="002C4186" w:rsidRPr="00B26C2E" w:rsidTr="002C4186">
        <w:trPr>
          <w:trHeight w:val="255"/>
        </w:trPr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186" w:rsidRPr="00370377" w:rsidRDefault="002C4186" w:rsidP="00601AA7">
            <w:pP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Servizi finanziari, immobiliari, </w:t>
            </w:r>
            <w:r w:rsidRPr="00370377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professionali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 xml:space="preserve"> e alle imprese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186" w:rsidRPr="00B26C2E" w:rsidRDefault="002C4186" w:rsidP="002C4186">
            <w:pPr>
              <w:jc w:val="center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64</w:t>
            </w:r>
            <w:r w:rsidRPr="00B26C2E">
              <w:rPr>
                <w:rFonts w:ascii="Arial Narrow" w:hAnsi="Arial Narrow" w:cs="Arial"/>
                <w:sz w:val="16"/>
                <w:szCs w:val="16"/>
                <w:lang w:val="it-IT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82</w:t>
            </w:r>
          </w:p>
        </w:tc>
      </w:tr>
      <w:tr w:rsidR="002C4186" w:rsidRPr="00B26C2E" w:rsidTr="002C4186">
        <w:trPr>
          <w:trHeight w:val="255"/>
        </w:trPr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186" w:rsidRPr="00370377" w:rsidRDefault="002C4186" w:rsidP="00601AA7">
            <w:pPr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</w:pPr>
            <w:r w:rsidRPr="00370377">
              <w:rPr>
                <w:rFonts w:ascii="Arial Narrow" w:hAnsi="Arial Narrow"/>
                <w:color w:val="000000"/>
                <w:sz w:val="16"/>
                <w:szCs w:val="16"/>
                <w:lang w:val="it-IT"/>
              </w:rPr>
              <w:t>Altri servizi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186" w:rsidRPr="00B26C2E" w:rsidRDefault="002C4186" w:rsidP="002C4186">
            <w:pPr>
              <w:jc w:val="center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84</w:t>
            </w:r>
            <w:r w:rsidRPr="00B26C2E">
              <w:rPr>
                <w:rFonts w:ascii="Arial Narrow" w:hAnsi="Arial Narrow" w:cs="Arial"/>
                <w:sz w:val="16"/>
                <w:szCs w:val="16"/>
                <w:lang w:val="it-IT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>9</w:t>
            </w:r>
            <w:r w:rsidRPr="00B26C2E">
              <w:rPr>
                <w:rFonts w:ascii="Arial Narrow" w:hAnsi="Arial Narrow" w:cs="Arial"/>
                <w:sz w:val="16"/>
                <w:szCs w:val="16"/>
                <w:lang w:val="it-IT"/>
              </w:rPr>
              <w:t>8</w:t>
            </w:r>
          </w:p>
        </w:tc>
      </w:tr>
    </w:tbl>
    <w:p w:rsidR="001803F5" w:rsidRPr="00C62E6E" w:rsidRDefault="001803F5" w:rsidP="00C62E6E">
      <w:pPr>
        <w:autoSpaceDE w:val="0"/>
        <w:autoSpaceDN w:val="0"/>
        <w:adjustRightInd w:val="0"/>
        <w:spacing w:after="120"/>
        <w:ind w:left="1814" w:right="278"/>
        <w:jc w:val="both"/>
        <w:rPr>
          <w:rFonts w:ascii="Arial" w:hAnsi="Arial"/>
          <w:sz w:val="20"/>
          <w:szCs w:val="20"/>
          <w:lang w:val="it-IT"/>
        </w:rPr>
      </w:pPr>
    </w:p>
    <w:sectPr w:rsidR="001803F5" w:rsidRPr="00C62E6E" w:rsidSect="00D2527C">
      <w:type w:val="continuous"/>
      <w:pgSz w:w="11906" w:h="16838" w:code="9"/>
      <w:pgMar w:top="567" w:right="680" w:bottom="680" w:left="6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BB" w:rsidRDefault="007E75BB">
      <w:r>
        <w:separator/>
      </w:r>
    </w:p>
  </w:endnote>
  <w:endnote w:type="continuationSeparator" w:id="0">
    <w:p w:rsidR="007E75BB" w:rsidRDefault="007E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B4" w:rsidRPr="003556EF" w:rsidRDefault="00531525" w:rsidP="005E250C">
    <w:pPr>
      <w:pStyle w:val="Pidipagina"/>
      <w:rPr>
        <w:rFonts w:ascii="Arial" w:hAnsi="Arial" w:cs="Arial"/>
        <w:color w:val="003366"/>
      </w:rPr>
    </w:pPr>
    <w:r>
      <w:rPr>
        <w:rFonts w:ascii="Arial" w:hAnsi="Arial" w:cs="Arial"/>
        <w:noProof/>
        <w:lang w:val="it-IT"/>
      </w:rPr>
      <w:drawing>
        <wp:inline distT="0" distB="0" distL="0" distR="0" wp14:anchorId="484AF0BB" wp14:editId="7E02031B">
          <wp:extent cx="660400" cy="196850"/>
          <wp:effectExtent l="0" t="0" r="6350" b="0"/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28B1">
      <w:rPr>
        <w:rFonts w:ascii="Arial" w:hAnsi="Arial" w:cs="Arial"/>
      </w:rPr>
      <w:t xml:space="preserve"> </w:t>
    </w:r>
    <w:r w:rsidR="003F13B4" w:rsidRPr="003556EF">
      <w:rPr>
        <w:rStyle w:val="Numeropagina"/>
        <w:rFonts w:ascii="Arial" w:hAnsi="Arial" w:cs="Arial"/>
        <w:color w:val="003366"/>
        <w:sz w:val="22"/>
      </w:rPr>
      <w:t>|</w:t>
    </w:r>
    <w:r w:rsidR="00D528B1">
      <w:rPr>
        <w:rStyle w:val="Numeropagina"/>
        <w:rFonts w:ascii="Arial" w:hAnsi="Arial" w:cs="Arial"/>
        <w:color w:val="808080"/>
      </w:rPr>
      <w:t xml:space="preserve"> </w:t>
    </w:r>
    <w:r w:rsidR="0099241F" w:rsidRPr="00DC098D">
      <w:rPr>
        <w:rStyle w:val="Numeropagina"/>
        <w:rFonts w:ascii="Arial Narrow" w:hAnsi="Arial Narrow" w:cs="Arial"/>
        <w:b/>
        <w:color w:val="808080"/>
      </w:rPr>
      <w:fldChar w:fldCharType="begin"/>
    </w:r>
    <w:r w:rsidR="003F13B4" w:rsidRPr="00DC098D">
      <w:rPr>
        <w:rStyle w:val="Numeropagina"/>
        <w:rFonts w:ascii="Arial Narrow" w:hAnsi="Arial Narrow" w:cs="Arial"/>
        <w:b/>
        <w:color w:val="808080"/>
      </w:rPr>
      <w:instrText xml:space="preserve">PAGE  </w:instrText>
    </w:r>
    <w:r w:rsidR="0099241F" w:rsidRPr="00DC098D">
      <w:rPr>
        <w:rStyle w:val="Numeropagina"/>
        <w:rFonts w:ascii="Arial Narrow" w:hAnsi="Arial Narrow" w:cs="Arial"/>
        <w:b/>
        <w:color w:val="808080"/>
      </w:rPr>
      <w:fldChar w:fldCharType="separate"/>
    </w:r>
    <w:r w:rsidR="00427BBA">
      <w:rPr>
        <w:rStyle w:val="Numeropagina"/>
        <w:rFonts w:ascii="Arial Narrow" w:hAnsi="Arial Narrow" w:cs="Arial"/>
        <w:b/>
        <w:noProof/>
        <w:color w:val="808080"/>
      </w:rPr>
      <w:t>2</w:t>
    </w:r>
    <w:r w:rsidR="0099241F" w:rsidRPr="00DC098D">
      <w:rPr>
        <w:rStyle w:val="Numeropagina"/>
        <w:rFonts w:ascii="Arial Narrow" w:hAnsi="Arial Narrow" w:cs="Arial"/>
        <w:b/>
        <w:color w:val="808080"/>
      </w:rPr>
      <w:fldChar w:fldCharType="end"/>
    </w:r>
  </w:p>
  <w:p w:rsidR="003F13B4" w:rsidRDefault="003F13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BB" w:rsidRDefault="007E75BB">
      <w:r>
        <w:separator/>
      </w:r>
    </w:p>
  </w:footnote>
  <w:footnote w:type="continuationSeparator" w:id="0">
    <w:p w:rsidR="007E75BB" w:rsidRDefault="007E75BB">
      <w:r>
        <w:continuationSeparator/>
      </w:r>
    </w:p>
  </w:footnote>
  <w:footnote w:id="1">
    <w:p w:rsidR="00E93C11" w:rsidRPr="009E3645" w:rsidRDefault="00E93C11" w:rsidP="00E93C1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5F5F5F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E3645">
        <w:rPr>
          <w:lang w:val="it-IT"/>
        </w:rPr>
        <w:t xml:space="preserve"> </w:t>
      </w:r>
      <w:r w:rsidRPr="009E3645">
        <w:rPr>
          <w:rFonts w:ascii="Arial" w:hAnsi="Arial" w:cs="Arial"/>
          <w:sz w:val="16"/>
          <w:szCs w:val="16"/>
          <w:lang w:val="it-IT"/>
        </w:rPr>
        <w:t>Per una più approfondita descrizione del modello econometrico</w:t>
      </w:r>
      <w:r>
        <w:rPr>
          <w:rFonts w:ascii="Arial" w:hAnsi="Arial" w:cs="Arial"/>
          <w:sz w:val="16"/>
          <w:szCs w:val="16"/>
          <w:lang w:val="it-IT"/>
        </w:rPr>
        <w:t xml:space="preserve"> si rimanda alla nota metodologica dei Conti Economici Territoriali (</w:t>
      </w:r>
      <w:hyperlink r:id="rId1" w:history="1">
        <w:r w:rsidRPr="008A106F">
          <w:rPr>
            <w:rStyle w:val="Collegamentoipertestuale"/>
            <w:rFonts w:ascii="Arial" w:hAnsi="Arial" w:cs="Arial"/>
            <w:sz w:val="16"/>
            <w:szCs w:val="16"/>
            <w:lang w:val="it-IT"/>
          </w:rPr>
          <w:t>www.istat.it/it/archivio/174766</w:t>
        </w:r>
      </w:hyperlink>
      <w:r>
        <w:rPr>
          <w:rFonts w:ascii="Arial" w:hAnsi="Arial" w:cs="Arial"/>
          <w:sz w:val="16"/>
          <w:szCs w:val="16"/>
          <w:lang w:val="it-IT"/>
        </w:rPr>
        <w:t>) e agli atti del seminario “</w:t>
      </w:r>
      <w:r w:rsidRPr="003232CE">
        <w:rPr>
          <w:rFonts w:ascii="Arial" w:hAnsi="Arial" w:cs="Arial"/>
          <w:sz w:val="16"/>
          <w:szCs w:val="16"/>
          <w:lang w:val="it-IT"/>
        </w:rPr>
        <w:t>I conti economici regionali in Sec 2010 - Anni 1995-2014</w:t>
      </w:r>
      <w:r>
        <w:rPr>
          <w:rFonts w:ascii="Arial" w:hAnsi="Arial" w:cs="Arial"/>
          <w:sz w:val="16"/>
          <w:szCs w:val="16"/>
          <w:lang w:val="it-IT"/>
        </w:rPr>
        <w:t>” (</w:t>
      </w:r>
      <w:hyperlink r:id="rId2" w:history="1">
        <w:r w:rsidRPr="008A106F">
          <w:rPr>
            <w:rStyle w:val="Collegamentoipertestuale"/>
            <w:rFonts w:ascii="Arial" w:hAnsi="Arial" w:cs="Arial"/>
            <w:sz w:val="16"/>
            <w:szCs w:val="16"/>
            <w:lang w:val="it-IT"/>
          </w:rPr>
          <w:t>www.istat.it/it/archivio/173753</w:t>
        </w:r>
      </w:hyperlink>
      <w:r>
        <w:rPr>
          <w:rFonts w:ascii="Arial" w:hAnsi="Arial" w:cs="Arial"/>
          <w:sz w:val="16"/>
          <w:szCs w:val="16"/>
          <w:lang w:val="it-IT"/>
        </w:rPr>
        <w:t>)</w:t>
      </w:r>
      <w:r w:rsidR="00E83DC7">
        <w:rPr>
          <w:rFonts w:ascii="Arial" w:hAnsi="Arial" w:cs="Arial"/>
          <w:sz w:val="16"/>
          <w:szCs w:val="16"/>
          <w:lang w:val="it-IT"/>
        </w:rPr>
        <w:t>.</w:t>
      </w:r>
    </w:p>
    <w:p w:rsidR="00E93C11" w:rsidRPr="009E3645" w:rsidRDefault="00E93C11" w:rsidP="00E93C11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86" w:rsidRPr="00883586" w:rsidRDefault="00883586" w:rsidP="00883586">
    <w:pPr>
      <w:pStyle w:val="Intestazione"/>
      <w:rPr>
        <w:rFonts w:ascii="Arial Narrow" w:hAnsi="Arial Narrow" w:cs="Arial"/>
        <w:sz w:val="14"/>
        <w:szCs w:val="14"/>
      </w:rPr>
    </w:pPr>
    <w:r w:rsidRPr="00883586">
      <w:rPr>
        <w:rFonts w:ascii="Arial Narrow" w:hAnsi="Arial Narrow"/>
        <w:noProof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99A611" wp14:editId="5284C03A">
              <wp:simplePos x="0" y="0"/>
              <wp:positionH relativeFrom="column">
                <wp:posOffset>650850</wp:posOffset>
              </wp:positionH>
              <wp:positionV relativeFrom="paragraph">
                <wp:posOffset>91745</wp:posOffset>
              </wp:positionV>
              <wp:extent cx="994867" cy="468173"/>
              <wp:effectExtent l="0" t="0" r="0" b="825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867" cy="46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3586" w:rsidRPr="00883586" w:rsidRDefault="00883586" w:rsidP="00883586">
                          <w:pPr>
                            <w:rPr>
                              <w:rFonts w:ascii="Arial Narrow" w:hAnsi="Arial Narrow"/>
                              <w:color w:val="808080"/>
                              <w:sz w:val="14"/>
                              <w:szCs w:val="14"/>
                              <w:lang w:val="it-IT"/>
                            </w:rPr>
                          </w:pPr>
                          <w:r w:rsidRPr="00883586">
                            <w:rPr>
                              <w:rFonts w:ascii="Arial Narrow" w:hAnsi="Arial Narrow"/>
                              <w:color w:val="808080"/>
                              <w:sz w:val="14"/>
                              <w:szCs w:val="14"/>
                              <w:lang w:val="it-IT"/>
                            </w:rPr>
                            <w:t xml:space="preserve">STIMA PRELIMINARE DEL PIL E DELL’OCCUPAZIONE </w:t>
                          </w:r>
                        </w:p>
                        <w:p w:rsidR="00883586" w:rsidRPr="00883586" w:rsidRDefault="00883586" w:rsidP="00883586">
                          <w:pPr>
                            <w:rPr>
                              <w:rFonts w:ascii="Arial Narrow" w:hAnsi="Arial Narrow"/>
                              <w:color w:val="808080"/>
                              <w:sz w:val="14"/>
                              <w:szCs w:val="14"/>
                            </w:rPr>
                          </w:pPr>
                          <w:r w:rsidRPr="00883586">
                            <w:rPr>
                              <w:rFonts w:ascii="Arial Narrow" w:hAnsi="Arial Narrow"/>
                              <w:color w:val="808080"/>
                              <w:sz w:val="14"/>
                              <w:szCs w:val="14"/>
                            </w:rPr>
                            <w:t>A LIVELLO TERRITORIALE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599A61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25pt;margin-top:7.2pt;width:78.3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" stroked="f">
              <v:textbox inset="0,0,0,0">
                <w:txbxContent>
                  <w:p w:rsidR="00883586" w:rsidRPr="00883586" w:rsidRDefault="00883586" w:rsidP="00883586">
                    <w:pPr>
                      <w:rPr>
                        <w:rFonts w:ascii="Arial Narrow" w:hAnsi="Arial Narrow"/>
                        <w:color w:val="808080"/>
                        <w:sz w:val="14"/>
                        <w:szCs w:val="14"/>
                        <w:lang w:val="it-IT"/>
                      </w:rPr>
                    </w:pPr>
                    <w:r w:rsidRPr="00883586">
                      <w:rPr>
                        <w:rFonts w:ascii="Arial Narrow" w:hAnsi="Arial Narrow"/>
                        <w:color w:val="808080"/>
                        <w:sz w:val="14"/>
                        <w:szCs w:val="14"/>
                        <w:lang w:val="it-IT"/>
                      </w:rPr>
                      <w:t xml:space="preserve">STIMA PRELIMINARE DEL PIL E DELL’OCCUPAZIONE </w:t>
                    </w:r>
                  </w:p>
                  <w:p w:rsidR="00883586" w:rsidRPr="00883586" w:rsidRDefault="00883586" w:rsidP="00883586">
                    <w:pPr>
                      <w:rPr>
                        <w:rFonts w:ascii="Arial Narrow" w:hAnsi="Arial Narrow"/>
                        <w:color w:val="808080"/>
                        <w:sz w:val="14"/>
                        <w:szCs w:val="14"/>
                      </w:rPr>
                    </w:pPr>
                    <w:r w:rsidRPr="00883586">
                      <w:rPr>
                        <w:rFonts w:ascii="Arial Narrow" w:hAnsi="Arial Narrow"/>
                        <w:color w:val="808080"/>
                        <w:sz w:val="14"/>
                        <w:szCs w:val="14"/>
                      </w:rPr>
                      <w:t>A LIVELLO TERRITORIALE</w:t>
                    </w:r>
                  </w:p>
                </w:txbxContent>
              </v:textbox>
            </v:shape>
          </w:pict>
        </mc:Fallback>
      </mc:AlternateContent>
    </w:r>
    <w:r w:rsidR="00531525" w:rsidRPr="00883586">
      <w:rPr>
        <w:rFonts w:ascii="Arial Narrow" w:hAnsi="Arial Narrow"/>
        <w:noProof/>
        <w:lang w:val="it-IT"/>
      </w:rPr>
      <w:drawing>
        <wp:inline distT="0" distB="0" distL="0" distR="0" wp14:anchorId="49CF5A0B" wp14:editId="32BE4432">
          <wp:extent cx="651053" cy="716890"/>
          <wp:effectExtent l="0" t="0" r="0" b="7620"/>
          <wp:docPr id="2" name="Immagine 2" descr="report-aggreg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port-aggregat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480"/>
                  <a:stretch/>
                </pic:blipFill>
                <pic:spPr bwMode="auto">
                  <a:xfrm>
                    <a:off x="0" y="0"/>
                    <a:ext cx="651652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03AAA"/>
    <w:multiLevelType w:val="hybridMultilevel"/>
    <w:tmpl w:val="9F04EC02"/>
    <w:lvl w:ilvl="0" w:tplc="AB080760">
      <w:start w:val="1"/>
      <w:numFmt w:val="bullet"/>
      <w:lvlText w:val="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  <w:b w:val="0"/>
        <w:i w:val="0"/>
        <w:color w:val="003366"/>
        <w:spacing w:val="0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C7"/>
    <w:rsid w:val="00017B69"/>
    <w:rsid w:val="00040719"/>
    <w:rsid w:val="00053377"/>
    <w:rsid w:val="000536E1"/>
    <w:rsid w:val="00071A86"/>
    <w:rsid w:val="00075A8A"/>
    <w:rsid w:val="00090881"/>
    <w:rsid w:val="00095DC7"/>
    <w:rsid w:val="000C0847"/>
    <w:rsid w:val="000F0E6D"/>
    <w:rsid w:val="00107E8F"/>
    <w:rsid w:val="0011628F"/>
    <w:rsid w:val="001250EC"/>
    <w:rsid w:val="00140A80"/>
    <w:rsid w:val="00140D83"/>
    <w:rsid w:val="001475EC"/>
    <w:rsid w:val="00150B8B"/>
    <w:rsid w:val="00153267"/>
    <w:rsid w:val="00171BD6"/>
    <w:rsid w:val="001751BE"/>
    <w:rsid w:val="001803F5"/>
    <w:rsid w:val="00190CA5"/>
    <w:rsid w:val="001A1C9D"/>
    <w:rsid w:val="001B1B50"/>
    <w:rsid w:val="001C48E7"/>
    <w:rsid w:val="001D0AAC"/>
    <w:rsid w:val="001D42FC"/>
    <w:rsid w:val="001E6344"/>
    <w:rsid w:val="001E6A7E"/>
    <w:rsid w:val="001F4B3E"/>
    <w:rsid w:val="002023FD"/>
    <w:rsid w:val="0020449E"/>
    <w:rsid w:val="002154A1"/>
    <w:rsid w:val="002202B4"/>
    <w:rsid w:val="00223C09"/>
    <w:rsid w:val="002252E0"/>
    <w:rsid w:val="00230B20"/>
    <w:rsid w:val="00232B01"/>
    <w:rsid w:val="00242267"/>
    <w:rsid w:val="00251636"/>
    <w:rsid w:val="00257463"/>
    <w:rsid w:val="00260039"/>
    <w:rsid w:val="002638C7"/>
    <w:rsid w:val="002678A3"/>
    <w:rsid w:val="00273796"/>
    <w:rsid w:val="00283B11"/>
    <w:rsid w:val="002928D4"/>
    <w:rsid w:val="0029518B"/>
    <w:rsid w:val="002C0F2F"/>
    <w:rsid w:val="002C4186"/>
    <w:rsid w:val="002C65CF"/>
    <w:rsid w:val="002D6565"/>
    <w:rsid w:val="002E14A2"/>
    <w:rsid w:val="002E15C1"/>
    <w:rsid w:val="002F4A82"/>
    <w:rsid w:val="002F7641"/>
    <w:rsid w:val="00304F41"/>
    <w:rsid w:val="003207CE"/>
    <w:rsid w:val="003232CE"/>
    <w:rsid w:val="0032748C"/>
    <w:rsid w:val="003350D3"/>
    <w:rsid w:val="00335FF2"/>
    <w:rsid w:val="0034036E"/>
    <w:rsid w:val="0035193B"/>
    <w:rsid w:val="003673D9"/>
    <w:rsid w:val="00370377"/>
    <w:rsid w:val="003716BE"/>
    <w:rsid w:val="003963BB"/>
    <w:rsid w:val="003B7F88"/>
    <w:rsid w:val="003C5E3E"/>
    <w:rsid w:val="003F10A9"/>
    <w:rsid w:val="003F13B4"/>
    <w:rsid w:val="003F7A65"/>
    <w:rsid w:val="00416CA1"/>
    <w:rsid w:val="00422BE0"/>
    <w:rsid w:val="00427BBA"/>
    <w:rsid w:val="00451D0D"/>
    <w:rsid w:val="004545E0"/>
    <w:rsid w:val="004577CB"/>
    <w:rsid w:val="00462500"/>
    <w:rsid w:val="004756EC"/>
    <w:rsid w:val="004801AF"/>
    <w:rsid w:val="0048578B"/>
    <w:rsid w:val="00495CE2"/>
    <w:rsid w:val="004B45F2"/>
    <w:rsid w:val="004D0B02"/>
    <w:rsid w:val="004D189F"/>
    <w:rsid w:val="004E4195"/>
    <w:rsid w:val="004F663A"/>
    <w:rsid w:val="00506972"/>
    <w:rsid w:val="00522073"/>
    <w:rsid w:val="00525843"/>
    <w:rsid w:val="00531525"/>
    <w:rsid w:val="005352F0"/>
    <w:rsid w:val="005426E9"/>
    <w:rsid w:val="00555D4A"/>
    <w:rsid w:val="00577E72"/>
    <w:rsid w:val="005A24C4"/>
    <w:rsid w:val="005A7B88"/>
    <w:rsid w:val="005C1937"/>
    <w:rsid w:val="005E250C"/>
    <w:rsid w:val="005E2B95"/>
    <w:rsid w:val="005E768A"/>
    <w:rsid w:val="00602BAD"/>
    <w:rsid w:val="00605BD0"/>
    <w:rsid w:val="00611374"/>
    <w:rsid w:val="00657AC8"/>
    <w:rsid w:val="00662C93"/>
    <w:rsid w:val="00677D23"/>
    <w:rsid w:val="00684806"/>
    <w:rsid w:val="00691831"/>
    <w:rsid w:val="00696CCA"/>
    <w:rsid w:val="006A4741"/>
    <w:rsid w:val="006A6C50"/>
    <w:rsid w:val="006C40BF"/>
    <w:rsid w:val="0070333C"/>
    <w:rsid w:val="0073495B"/>
    <w:rsid w:val="00735570"/>
    <w:rsid w:val="00740FEC"/>
    <w:rsid w:val="007572B9"/>
    <w:rsid w:val="0076205D"/>
    <w:rsid w:val="007912B1"/>
    <w:rsid w:val="00797394"/>
    <w:rsid w:val="007A42FC"/>
    <w:rsid w:val="007B1893"/>
    <w:rsid w:val="007B318F"/>
    <w:rsid w:val="007D480B"/>
    <w:rsid w:val="007E75BB"/>
    <w:rsid w:val="008077B9"/>
    <w:rsid w:val="008215C7"/>
    <w:rsid w:val="00824F35"/>
    <w:rsid w:val="00833238"/>
    <w:rsid w:val="0083460B"/>
    <w:rsid w:val="0084264C"/>
    <w:rsid w:val="0084675C"/>
    <w:rsid w:val="00874F43"/>
    <w:rsid w:val="00883586"/>
    <w:rsid w:val="008B55FE"/>
    <w:rsid w:val="008C047D"/>
    <w:rsid w:val="008C26C8"/>
    <w:rsid w:val="008C4221"/>
    <w:rsid w:val="008D2369"/>
    <w:rsid w:val="008E6522"/>
    <w:rsid w:val="008F7235"/>
    <w:rsid w:val="008F77EA"/>
    <w:rsid w:val="008F79AC"/>
    <w:rsid w:val="00907D54"/>
    <w:rsid w:val="00922E78"/>
    <w:rsid w:val="00962E1D"/>
    <w:rsid w:val="009664B2"/>
    <w:rsid w:val="0099065A"/>
    <w:rsid w:val="0099241F"/>
    <w:rsid w:val="009B2CDC"/>
    <w:rsid w:val="009B2F55"/>
    <w:rsid w:val="009B7351"/>
    <w:rsid w:val="009E0DFC"/>
    <w:rsid w:val="009F0726"/>
    <w:rsid w:val="009F5F17"/>
    <w:rsid w:val="00A132D5"/>
    <w:rsid w:val="00A24B9B"/>
    <w:rsid w:val="00A25F1E"/>
    <w:rsid w:val="00A3163D"/>
    <w:rsid w:val="00A403EE"/>
    <w:rsid w:val="00A41850"/>
    <w:rsid w:val="00A67B00"/>
    <w:rsid w:val="00A76765"/>
    <w:rsid w:val="00AB6AA0"/>
    <w:rsid w:val="00AF2A19"/>
    <w:rsid w:val="00AF72FD"/>
    <w:rsid w:val="00B00DF9"/>
    <w:rsid w:val="00B331D7"/>
    <w:rsid w:val="00B36C43"/>
    <w:rsid w:val="00B40580"/>
    <w:rsid w:val="00B61CE4"/>
    <w:rsid w:val="00B66C02"/>
    <w:rsid w:val="00B93F2C"/>
    <w:rsid w:val="00B97357"/>
    <w:rsid w:val="00BB2047"/>
    <w:rsid w:val="00BB2CF8"/>
    <w:rsid w:val="00BB7742"/>
    <w:rsid w:val="00BE1F7D"/>
    <w:rsid w:val="00BE627F"/>
    <w:rsid w:val="00BF13DA"/>
    <w:rsid w:val="00BF4A89"/>
    <w:rsid w:val="00C01225"/>
    <w:rsid w:val="00C2013F"/>
    <w:rsid w:val="00C35905"/>
    <w:rsid w:val="00C418AB"/>
    <w:rsid w:val="00C57E5F"/>
    <w:rsid w:val="00C62E6E"/>
    <w:rsid w:val="00C772C2"/>
    <w:rsid w:val="00C85CE5"/>
    <w:rsid w:val="00C97F3C"/>
    <w:rsid w:val="00CC5A73"/>
    <w:rsid w:val="00CD46B7"/>
    <w:rsid w:val="00CD4C4F"/>
    <w:rsid w:val="00D0483C"/>
    <w:rsid w:val="00D078B8"/>
    <w:rsid w:val="00D10E34"/>
    <w:rsid w:val="00D11C95"/>
    <w:rsid w:val="00D2527C"/>
    <w:rsid w:val="00D33FD4"/>
    <w:rsid w:val="00D4600E"/>
    <w:rsid w:val="00D51C9F"/>
    <w:rsid w:val="00D528B1"/>
    <w:rsid w:val="00D63DFA"/>
    <w:rsid w:val="00D63E82"/>
    <w:rsid w:val="00D713EA"/>
    <w:rsid w:val="00D72A02"/>
    <w:rsid w:val="00D72C31"/>
    <w:rsid w:val="00D77AC9"/>
    <w:rsid w:val="00D80E09"/>
    <w:rsid w:val="00D97869"/>
    <w:rsid w:val="00DB2F60"/>
    <w:rsid w:val="00DB6DC5"/>
    <w:rsid w:val="00DD6CFE"/>
    <w:rsid w:val="00DE4695"/>
    <w:rsid w:val="00E83DC7"/>
    <w:rsid w:val="00E85335"/>
    <w:rsid w:val="00E93C11"/>
    <w:rsid w:val="00EA7EDB"/>
    <w:rsid w:val="00EC2C47"/>
    <w:rsid w:val="00ED4A48"/>
    <w:rsid w:val="00EF69E7"/>
    <w:rsid w:val="00F240E2"/>
    <w:rsid w:val="00F314B8"/>
    <w:rsid w:val="00F4189A"/>
    <w:rsid w:val="00F41D64"/>
    <w:rsid w:val="00F46446"/>
    <w:rsid w:val="00F50CB6"/>
    <w:rsid w:val="00F606FE"/>
    <w:rsid w:val="00F87DFF"/>
    <w:rsid w:val="00FC3381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53769"/>
    <w:pPr>
      <w:ind w:left="2552"/>
      <w:jc w:val="both"/>
    </w:pPr>
    <w:rPr>
      <w:sz w:val="23"/>
      <w:szCs w:val="20"/>
      <w:lang w:val="it-IT"/>
    </w:rPr>
  </w:style>
  <w:style w:type="paragraph" w:styleId="Testofumetto">
    <w:name w:val="Balloon Text"/>
    <w:basedOn w:val="Normale"/>
    <w:semiHidden/>
    <w:rsid w:val="00290ACB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rPr>
      <w:sz w:val="20"/>
      <w:szCs w:val="20"/>
    </w:rPr>
  </w:style>
  <w:style w:type="paragraph" w:styleId="Testonotaapidipagina">
    <w:name w:val="footnote text"/>
    <w:basedOn w:val="Normale"/>
    <w:semiHidden/>
    <w:rsid w:val="00C35905"/>
    <w:rPr>
      <w:sz w:val="20"/>
      <w:szCs w:val="20"/>
    </w:rPr>
  </w:style>
  <w:style w:type="character" w:styleId="Rimandonotaapidipagina">
    <w:name w:val="footnote reference"/>
    <w:semiHidden/>
    <w:rsid w:val="00C3590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C3381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D252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2527C"/>
    <w:rPr>
      <w:sz w:val="24"/>
      <w:szCs w:val="24"/>
      <w:lang w:val="en-GB"/>
    </w:rPr>
  </w:style>
  <w:style w:type="paragraph" w:styleId="Pidipagina">
    <w:name w:val="footer"/>
    <w:basedOn w:val="Normale"/>
    <w:link w:val="PidipaginaCarattere"/>
    <w:rsid w:val="00D252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2527C"/>
    <w:rPr>
      <w:sz w:val="24"/>
      <w:szCs w:val="24"/>
      <w:lang w:val="en-GB"/>
    </w:rPr>
  </w:style>
  <w:style w:type="character" w:styleId="Numeropagina">
    <w:name w:val="page number"/>
    <w:rsid w:val="005E250C"/>
  </w:style>
  <w:style w:type="character" w:styleId="Rimandocommento">
    <w:name w:val="annotation reference"/>
    <w:basedOn w:val="Carpredefinitoparagrafo"/>
    <w:rsid w:val="00EA7EDB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EA7EDB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7EDB"/>
    <w:rPr>
      <w:lang w:val="en-GB"/>
    </w:rPr>
  </w:style>
  <w:style w:type="character" w:customStyle="1" w:styleId="SoggettocommentoCarattere">
    <w:name w:val="Soggetto commento Carattere"/>
    <w:basedOn w:val="TestocommentoCarattere"/>
    <w:link w:val="Soggettocommento"/>
    <w:rsid w:val="00EA7EDB"/>
    <w:rPr>
      <w:b/>
      <w:bCs/>
      <w:lang w:val="en-GB"/>
    </w:rPr>
  </w:style>
  <w:style w:type="paragraph" w:styleId="Revisione">
    <w:name w:val="Revision"/>
    <w:hidden/>
    <w:uiPriority w:val="99"/>
    <w:semiHidden/>
    <w:rsid w:val="00EA7EDB"/>
    <w:rPr>
      <w:sz w:val="24"/>
      <w:szCs w:val="24"/>
      <w:lang w:val="en-GB"/>
    </w:rPr>
  </w:style>
  <w:style w:type="character" w:styleId="Collegamentoipertestuale">
    <w:name w:val="Hyperlink"/>
    <w:basedOn w:val="Carpredefinitoparagrafo"/>
    <w:rsid w:val="003232C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3232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53769"/>
    <w:pPr>
      <w:ind w:left="2552"/>
      <w:jc w:val="both"/>
    </w:pPr>
    <w:rPr>
      <w:sz w:val="23"/>
      <w:szCs w:val="20"/>
      <w:lang w:val="it-IT"/>
    </w:rPr>
  </w:style>
  <w:style w:type="paragraph" w:styleId="Testofumetto">
    <w:name w:val="Balloon Text"/>
    <w:basedOn w:val="Normale"/>
    <w:semiHidden/>
    <w:rsid w:val="00290ACB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rPr>
      <w:sz w:val="20"/>
      <w:szCs w:val="20"/>
    </w:rPr>
  </w:style>
  <w:style w:type="paragraph" w:styleId="Testonotaapidipagina">
    <w:name w:val="footnote text"/>
    <w:basedOn w:val="Normale"/>
    <w:semiHidden/>
    <w:rsid w:val="00C35905"/>
    <w:rPr>
      <w:sz w:val="20"/>
      <w:szCs w:val="20"/>
    </w:rPr>
  </w:style>
  <w:style w:type="character" w:styleId="Rimandonotaapidipagina">
    <w:name w:val="footnote reference"/>
    <w:semiHidden/>
    <w:rsid w:val="00C3590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C3381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D252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2527C"/>
    <w:rPr>
      <w:sz w:val="24"/>
      <w:szCs w:val="24"/>
      <w:lang w:val="en-GB"/>
    </w:rPr>
  </w:style>
  <w:style w:type="paragraph" w:styleId="Pidipagina">
    <w:name w:val="footer"/>
    <w:basedOn w:val="Normale"/>
    <w:link w:val="PidipaginaCarattere"/>
    <w:rsid w:val="00D252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2527C"/>
    <w:rPr>
      <w:sz w:val="24"/>
      <w:szCs w:val="24"/>
      <w:lang w:val="en-GB"/>
    </w:rPr>
  </w:style>
  <w:style w:type="character" w:styleId="Numeropagina">
    <w:name w:val="page number"/>
    <w:rsid w:val="005E250C"/>
  </w:style>
  <w:style w:type="character" w:styleId="Rimandocommento">
    <w:name w:val="annotation reference"/>
    <w:basedOn w:val="Carpredefinitoparagrafo"/>
    <w:rsid w:val="00EA7EDB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EA7EDB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7EDB"/>
    <w:rPr>
      <w:lang w:val="en-GB"/>
    </w:rPr>
  </w:style>
  <w:style w:type="character" w:customStyle="1" w:styleId="SoggettocommentoCarattere">
    <w:name w:val="Soggetto commento Carattere"/>
    <w:basedOn w:val="TestocommentoCarattere"/>
    <w:link w:val="Soggettocommento"/>
    <w:rsid w:val="00EA7EDB"/>
    <w:rPr>
      <w:b/>
      <w:bCs/>
      <w:lang w:val="en-GB"/>
    </w:rPr>
  </w:style>
  <w:style w:type="paragraph" w:styleId="Revisione">
    <w:name w:val="Revision"/>
    <w:hidden/>
    <w:uiPriority w:val="99"/>
    <w:semiHidden/>
    <w:rsid w:val="00EA7EDB"/>
    <w:rPr>
      <w:sz w:val="24"/>
      <w:szCs w:val="24"/>
      <w:lang w:val="en-GB"/>
    </w:rPr>
  </w:style>
  <w:style w:type="character" w:styleId="Collegamentoipertestuale">
    <w:name w:val="Hyperlink"/>
    <w:basedOn w:val="Carpredefinitoparagrafo"/>
    <w:rsid w:val="003232C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3232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at.it/it/archivio/173753" TargetMode="External"/><Relationship Id="rId1" Type="http://schemas.openxmlformats.org/officeDocument/2006/relationships/hyperlink" Target="http://www.istat.it/it/archivio/1747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45481-AB11-4B5F-81FA-EA7C52C6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Nel 2011 l’economia italiana ha fatto registrare una crescita del prodotto interno lordo (Pil) dello 0,4%</vt:lpstr>
    </vt:vector>
  </TitlesOfParts>
  <Company>ISTAT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 2011 l’economia italiana ha fatto registrare una crescita del prodotto interno lordo (Pil) dello 0,4%</dc:title>
  <dc:creator>template</dc:creator>
  <cp:lastModifiedBy>Annamaria AT. Tononi</cp:lastModifiedBy>
  <cp:revision>3</cp:revision>
  <cp:lastPrinted>2016-06-22T10:50:00Z</cp:lastPrinted>
  <dcterms:created xsi:type="dcterms:W3CDTF">2016-06-23T08:13:00Z</dcterms:created>
  <dcterms:modified xsi:type="dcterms:W3CDTF">2016-06-23T08:36:00Z</dcterms:modified>
</cp:coreProperties>
</file>