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23" w:rsidRPr="000D72FB" w:rsidRDefault="0086088F" w:rsidP="00FC433D">
      <w:pPr>
        <w:spacing w:after="80"/>
        <w:jc w:val="both"/>
        <w:rPr>
          <w:rFonts w:ascii="Arial" w:hAnsi="Arial" w:cs="Arial"/>
          <w:color w:val="000000"/>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3848100</wp:posOffset>
                </wp:positionH>
                <wp:positionV relativeFrom="paragraph">
                  <wp:posOffset>18415</wp:posOffset>
                </wp:positionV>
                <wp:extent cx="1600200" cy="30480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C62" w:rsidRPr="004E2BB4" w:rsidRDefault="00F85C62" w:rsidP="00481223">
                            <w:pPr>
                              <w:jc w:val="right"/>
                              <w:rPr>
                                <w:rFonts w:ascii="Arial Narrow" w:hAnsi="Arial Narrow"/>
                                <w:b/>
                                <w:color w:val="5F5F5F"/>
                                <w:sz w:val="26"/>
                                <w:szCs w:val="26"/>
                              </w:rPr>
                            </w:pPr>
                            <w:r>
                              <w:rPr>
                                <w:rFonts w:ascii="Arial Narrow" w:hAnsi="Arial Narrow"/>
                                <w:b/>
                                <w:color w:val="5F5F5F"/>
                                <w:sz w:val="26"/>
                                <w:szCs w:val="26"/>
                              </w:rPr>
                              <w:t>28 giugno 2016</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4" o:spid="_x0000_s1026" type="#_x0000_t202" style="position:absolute;left:0;text-align:left;margin-left:303pt;margin-top:1.45pt;width:12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" filled="f" stroked="f">
                <v:path arrowok="t"/>
                <v:textbox inset=".5mm,.3mm,.5mm,.3mm">
                  <w:txbxContent>
                    <w:p w:rsidR="00A4573B" w:rsidRPr="004E2BB4" w:rsidRDefault="00A4573B" w:rsidP="00481223">
                      <w:pPr>
                        <w:jc w:val="right"/>
                        <w:rPr>
                          <w:rFonts w:ascii="Arial Narrow" w:hAnsi="Arial Narrow"/>
                          <w:b/>
                          <w:color w:val="5F5F5F"/>
                          <w:sz w:val="26"/>
                          <w:szCs w:val="26"/>
                        </w:rPr>
                      </w:pPr>
                      <w:r>
                        <w:rPr>
                          <w:rFonts w:ascii="Arial Narrow" w:hAnsi="Arial Narrow"/>
                          <w:b/>
                          <w:color w:val="5F5F5F"/>
                          <w:sz w:val="26"/>
                          <w:szCs w:val="26"/>
                        </w:rPr>
                        <w:t>28 giugno 2016</w:t>
                      </w:r>
                    </w:p>
                  </w:txbxContent>
                </v:textbox>
              </v:shape>
            </w:pict>
          </mc:Fallback>
        </mc:AlternateContent>
      </w:r>
      <w:r w:rsidR="001E6175">
        <w:rPr>
          <w:rFonts w:ascii="Arial" w:hAnsi="Arial" w:cs="Arial"/>
          <w:noProof/>
          <w:color w:val="000000"/>
          <w:sz w:val="28"/>
          <w:szCs w:val="28"/>
        </w:rPr>
        <w:drawing>
          <wp:inline distT="0" distB="0" distL="0" distR="0">
            <wp:extent cx="6697345" cy="1110125"/>
            <wp:effectExtent l="0" t="0" r="8255" b="0"/>
            <wp:docPr id="7" name="Immagine 7" descr="C:\Users\tononi\Desktop\Flash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noni\Desktop\Flash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7345" cy="1110125"/>
                    </a:xfrm>
                    <a:prstGeom prst="rect">
                      <a:avLst/>
                    </a:prstGeom>
                    <a:noFill/>
                    <a:ln>
                      <a:noFill/>
                    </a:ln>
                  </pic:spPr>
                </pic:pic>
              </a:graphicData>
            </a:graphic>
          </wp:inline>
        </w:drawing>
      </w:r>
    </w:p>
    <w:p w:rsidR="00CA7AD2" w:rsidRDefault="00CA7AD2" w:rsidP="000A6103">
      <w:pPr>
        <w:ind w:left="1814"/>
        <w:rPr>
          <w:rFonts w:ascii="Arial" w:hAnsi="Arial" w:cs="Arial"/>
          <w:bCs/>
          <w:sz w:val="26"/>
          <w:szCs w:val="26"/>
        </w:rPr>
      </w:pPr>
    </w:p>
    <w:p w:rsidR="00CA7AD2" w:rsidRPr="00CA7AD2" w:rsidRDefault="003464ED" w:rsidP="000A6103">
      <w:pPr>
        <w:ind w:left="1814"/>
        <w:rPr>
          <w:rFonts w:ascii="Arial Narrow" w:hAnsi="Arial Narrow" w:cs="Arial"/>
          <w:b/>
          <w:bCs/>
          <w:color w:val="808080"/>
          <w:sz w:val="4"/>
          <w:szCs w:val="46"/>
        </w:rPr>
      </w:pPr>
      <w:r>
        <w:rPr>
          <w:rFonts w:ascii="Arial" w:hAnsi="Arial" w:cs="Arial"/>
          <w:bCs/>
          <w:sz w:val="26"/>
          <w:szCs w:val="26"/>
        </w:rPr>
        <w:t>Giugno</w:t>
      </w:r>
      <w:r w:rsidR="00481223" w:rsidRPr="00186ADA">
        <w:rPr>
          <w:rFonts w:ascii="Arial" w:hAnsi="Arial" w:cs="Arial"/>
          <w:bCs/>
          <w:sz w:val="26"/>
          <w:szCs w:val="26"/>
        </w:rPr>
        <w:t xml:space="preserve"> 201</w:t>
      </w:r>
      <w:r w:rsidR="00065A71" w:rsidRPr="00186ADA">
        <w:rPr>
          <w:rFonts w:ascii="Arial" w:hAnsi="Arial" w:cs="Arial"/>
          <w:bCs/>
          <w:sz w:val="26"/>
          <w:szCs w:val="26"/>
        </w:rPr>
        <w:t>6</w:t>
      </w:r>
      <w:r w:rsidR="00481223" w:rsidRPr="00186ADA">
        <w:rPr>
          <w:rFonts w:ascii="Arial" w:hAnsi="Arial" w:cs="Arial"/>
          <w:bCs/>
          <w:color w:val="5F5F5F"/>
          <w:sz w:val="26"/>
          <w:szCs w:val="26"/>
        </w:rPr>
        <w:br/>
      </w:r>
    </w:p>
    <w:p w:rsidR="000C3890" w:rsidRPr="00186ADA" w:rsidRDefault="00481223" w:rsidP="000A6103">
      <w:pPr>
        <w:ind w:left="1814"/>
        <w:rPr>
          <w:rFonts w:ascii="Arial Narrow" w:hAnsi="Arial Narrow" w:cs="Arial"/>
          <w:b/>
          <w:bCs/>
          <w:color w:val="FF0000"/>
          <w:sz w:val="22"/>
          <w:szCs w:val="22"/>
        </w:rPr>
      </w:pPr>
      <w:r w:rsidRPr="00186ADA">
        <w:rPr>
          <w:rFonts w:ascii="Arial Narrow" w:hAnsi="Arial Narrow" w:cs="Arial"/>
          <w:b/>
          <w:bCs/>
          <w:color w:val="808080"/>
          <w:sz w:val="46"/>
          <w:szCs w:val="46"/>
        </w:rPr>
        <w:t>FIDUCIA DEI CONSUMATORI E DELLE IMPRESE</w:t>
      </w:r>
      <w:r w:rsidRPr="00186ADA">
        <w:rPr>
          <w:rFonts w:ascii="Arial Narrow" w:hAnsi="Arial Narrow" w:cs="Arial"/>
          <w:b/>
          <w:bCs/>
          <w:color w:val="808080"/>
          <w:sz w:val="44"/>
          <w:szCs w:val="44"/>
        </w:rPr>
        <w:t xml:space="preserve"> </w:t>
      </w:r>
    </w:p>
    <w:p w:rsidR="000C3890" w:rsidRPr="000C3890" w:rsidRDefault="000C3890" w:rsidP="000C3890">
      <w:pPr>
        <w:tabs>
          <w:tab w:val="left" w:pos="284"/>
        </w:tabs>
        <w:spacing w:line="240" w:lineRule="atLeast"/>
        <w:rPr>
          <w:rFonts w:ascii="Arial Narrow" w:hAnsi="Arial Narrow" w:cs="Arial"/>
          <w:b/>
          <w:bCs/>
          <w:color w:val="FF0000"/>
          <w:sz w:val="22"/>
          <w:szCs w:val="22"/>
        </w:rPr>
        <w:sectPr w:rsidR="000C3890" w:rsidRPr="000C3890" w:rsidSect="002C15AC">
          <w:footerReference w:type="even" r:id="rId10"/>
          <w:footerReference w:type="default" r:id="rId11"/>
          <w:pgSz w:w="11907" w:h="16840" w:code="9"/>
          <w:pgMar w:top="680" w:right="680" w:bottom="680" w:left="680" w:header="624" w:footer="624" w:gutter="0"/>
          <w:cols w:space="720"/>
          <w:noEndnote/>
        </w:sectPr>
      </w:pPr>
    </w:p>
    <w:p w:rsidR="007C5B05" w:rsidRDefault="00522BE5" w:rsidP="00E1024D">
      <w:pPr>
        <w:widowControl w:val="0"/>
        <w:numPr>
          <w:ilvl w:val="0"/>
          <w:numId w:val="28"/>
        </w:numPr>
        <w:tabs>
          <w:tab w:val="left" w:pos="284"/>
        </w:tabs>
        <w:overflowPunct w:val="0"/>
        <w:autoSpaceDE w:val="0"/>
        <w:autoSpaceDN w:val="0"/>
        <w:adjustRightInd w:val="0"/>
        <w:spacing w:after="60"/>
        <w:ind w:left="0" w:hanging="11"/>
        <w:jc w:val="both"/>
        <w:rPr>
          <w:rFonts w:ascii="Arial" w:hAnsi="Arial" w:cs="Arial"/>
          <w:iCs/>
          <w:noProof/>
        </w:rPr>
      </w:pPr>
      <w:bookmarkStart w:id="0" w:name="_GoBack"/>
      <w:bookmarkEnd w:id="0"/>
      <w:r w:rsidRPr="007C5B05">
        <w:rPr>
          <w:rFonts w:ascii="Arial" w:hAnsi="Arial" w:cs="Arial"/>
          <w:iCs/>
          <w:noProof/>
        </w:rPr>
        <w:lastRenderedPageBreak/>
        <w:t xml:space="preserve">A </w:t>
      </w:r>
      <w:r w:rsidR="00547CA4">
        <w:rPr>
          <w:rFonts w:ascii="Arial" w:hAnsi="Arial" w:cs="Arial"/>
          <w:iCs/>
          <w:noProof/>
        </w:rPr>
        <w:t>giugno</w:t>
      </w:r>
      <w:r w:rsidRPr="007C5B05">
        <w:rPr>
          <w:rFonts w:ascii="Arial" w:hAnsi="Arial" w:cs="Arial"/>
          <w:iCs/>
          <w:noProof/>
        </w:rPr>
        <w:t xml:space="preserve"> 2016 l</w:t>
      </w:r>
      <w:r w:rsidR="00AC76FC" w:rsidRPr="007C5B05">
        <w:rPr>
          <w:rFonts w:ascii="Arial" w:hAnsi="Arial" w:cs="Arial"/>
          <w:iCs/>
          <w:noProof/>
        </w:rPr>
        <w:t>’indice del clima di fiducia dei consumatori, espresso in base 2010=100,</w:t>
      </w:r>
      <w:r w:rsidRPr="007C5B05">
        <w:rPr>
          <w:rFonts w:ascii="Arial" w:hAnsi="Arial" w:cs="Arial"/>
          <w:iCs/>
          <w:noProof/>
        </w:rPr>
        <w:t xml:space="preserve"> </w:t>
      </w:r>
      <w:r w:rsidR="00701802">
        <w:rPr>
          <w:rFonts w:ascii="Arial" w:hAnsi="Arial" w:cs="Arial"/>
          <w:iCs/>
          <w:noProof/>
        </w:rPr>
        <w:t>registra una diminuzione</w:t>
      </w:r>
      <w:r w:rsidR="0081061B">
        <w:rPr>
          <w:rFonts w:ascii="Arial" w:hAnsi="Arial" w:cs="Arial"/>
          <w:iCs/>
          <w:noProof/>
        </w:rPr>
        <w:t>, che segu</w:t>
      </w:r>
      <w:r w:rsidR="00537494">
        <w:rPr>
          <w:rFonts w:ascii="Arial" w:hAnsi="Arial" w:cs="Arial"/>
          <w:iCs/>
          <w:noProof/>
        </w:rPr>
        <w:t>e quella già  registrata nei due</w:t>
      </w:r>
      <w:r w:rsidR="0081061B">
        <w:rPr>
          <w:rFonts w:ascii="Arial" w:hAnsi="Arial" w:cs="Arial"/>
          <w:iCs/>
          <w:noProof/>
        </w:rPr>
        <w:t xml:space="preserve"> mesi precedenti, </w:t>
      </w:r>
      <w:r w:rsidR="006F605A" w:rsidRPr="007C5B05">
        <w:rPr>
          <w:rFonts w:ascii="Arial" w:hAnsi="Arial" w:cs="Arial"/>
          <w:iCs/>
          <w:noProof/>
        </w:rPr>
        <w:t>passando</w:t>
      </w:r>
      <w:r w:rsidR="0055203F" w:rsidRPr="007C5B05">
        <w:rPr>
          <w:rFonts w:ascii="Arial" w:hAnsi="Arial" w:cs="Arial"/>
          <w:iCs/>
          <w:noProof/>
        </w:rPr>
        <w:t xml:space="preserve"> </w:t>
      </w:r>
      <w:r w:rsidR="00AC76FC" w:rsidRPr="007C5B05">
        <w:rPr>
          <w:rFonts w:ascii="Arial" w:hAnsi="Arial" w:cs="Arial"/>
          <w:iCs/>
          <w:noProof/>
        </w:rPr>
        <w:t xml:space="preserve">a </w:t>
      </w:r>
      <w:r w:rsidR="0033153F" w:rsidRPr="007C5B05">
        <w:rPr>
          <w:rFonts w:ascii="Arial" w:hAnsi="Arial" w:cs="Arial"/>
          <w:iCs/>
          <w:noProof/>
        </w:rPr>
        <w:t>1</w:t>
      </w:r>
      <w:r w:rsidR="00FB5C31" w:rsidRPr="007C5B05">
        <w:rPr>
          <w:rFonts w:ascii="Arial" w:hAnsi="Arial" w:cs="Arial"/>
          <w:iCs/>
          <w:noProof/>
        </w:rPr>
        <w:t>1</w:t>
      </w:r>
      <w:r w:rsidR="00CD5708">
        <w:rPr>
          <w:rFonts w:ascii="Arial" w:hAnsi="Arial" w:cs="Arial"/>
          <w:iCs/>
          <w:noProof/>
        </w:rPr>
        <w:t>0</w:t>
      </w:r>
      <w:r w:rsidR="0033153F" w:rsidRPr="007C5B05">
        <w:rPr>
          <w:rFonts w:ascii="Arial" w:hAnsi="Arial" w:cs="Arial"/>
          <w:iCs/>
          <w:noProof/>
        </w:rPr>
        <w:t>,</w:t>
      </w:r>
      <w:r w:rsidR="00CD5708">
        <w:rPr>
          <w:rFonts w:ascii="Arial" w:hAnsi="Arial" w:cs="Arial"/>
          <w:iCs/>
          <w:noProof/>
        </w:rPr>
        <w:t>2</w:t>
      </w:r>
      <w:r w:rsidR="00AC76FC" w:rsidRPr="007C5B05">
        <w:rPr>
          <w:rFonts w:ascii="Arial" w:hAnsi="Arial" w:cs="Arial"/>
          <w:iCs/>
          <w:noProof/>
        </w:rPr>
        <w:t xml:space="preserve"> da </w:t>
      </w:r>
      <w:r w:rsidR="00FB5C31" w:rsidRPr="007C5B05">
        <w:rPr>
          <w:rFonts w:ascii="Arial" w:hAnsi="Arial" w:cs="Arial"/>
          <w:iCs/>
          <w:noProof/>
        </w:rPr>
        <w:t>1</w:t>
      </w:r>
      <w:r w:rsidR="0094596D" w:rsidRPr="007C5B05">
        <w:rPr>
          <w:rFonts w:ascii="Arial" w:hAnsi="Arial" w:cs="Arial"/>
          <w:iCs/>
          <w:noProof/>
        </w:rPr>
        <w:t>1</w:t>
      </w:r>
      <w:r w:rsidR="00CD5708">
        <w:rPr>
          <w:rFonts w:ascii="Arial" w:hAnsi="Arial" w:cs="Arial"/>
          <w:iCs/>
          <w:noProof/>
        </w:rPr>
        <w:t>2</w:t>
      </w:r>
      <w:r w:rsidR="00FB5C31" w:rsidRPr="007C5B05">
        <w:rPr>
          <w:rFonts w:ascii="Arial" w:hAnsi="Arial" w:cs="Arial"/>
          <w:iCs/>
          <w:noProof/>
        </w:rPr>
        <w:t>,</w:t>
      </w:r>
      <w:r w:rsidR="00CD5708">
        <w:rPr>
          <w:rFonts w:ascii="Arial" w:hAnsi="Arial" w:cs="Arial"/>
          <w:iCs/>
          <w:noProof/>
        </w:rPr>
        <w:t>5</w:t>
      </w:r>
      <w:r w:rsidR="00603D37">
        <w:rPr>
          <w:rFonts w:ascii="Arial" w:hAnsi="Arial" w:cs="Arial"/>
          <w:iCs/>
          <w:noProof/>
        </w:rPr>
        <w:t xml:space="preserve"> di maggio; </w:t>
      </w:r>
      <w:r w:rsidR="00E8249F">
        <w:rPr>
          <w:rFonts w:ascii="Arial" w:hAnsi="Arial" w:cs="Arial"/>
          <w:iCs/>
          <w:noProof/>
        </w:rPr>
        <w:t>un peggioramento riguarda anche l</w:t>
      </w:r>
      <w:r w:rsidR="005149A6">
        <w:rPr>
          <w:rFonts w:ascii="Arial" w:hAnsi="Arial" w:cs="Arial"/>
          <w:iCs/>
          <w:noProof/>
        </w:rPr>
        <w:t>e imprese:</w:t>
      </w:r>
      <w:r w:rsidRPr="007C5B05">
        <w:rPr>
          <w:rFonts w:ascii="Arial" w:hAnsi="Arial" w:cs="Arial"/>
          <w:iCs/>
          <w:noProof/>
        </w:rPr>
        <w:t xml:space="preserve"> l</w:t>
      </w:r>
      <w:r w:rsidR="00AC76FC" w:rsidRPr="007C5B05">
        <w:rPr>
          <w:rFonts w:ascii="Arial" w:hAnsi="Arial" w:cs="Arial"/>
          <w:iCs/>
          <w:noProof/>
        </w:rPr>
        <w:t>’indice composito del clima di fiducia (Iesi, Istat economic sentiment indicator)</w:t>
      </w:r>
      <w:r w:rsidR="00C07E6E" w:rsidRPr="007C5B05">
        <w:rPr>
          <w:rFonts w:ascii="Arial" w:hAnsi="Arial" w:cs="Arial"/>
          <w:iCs/>
          <w:noProof/>
        </w:rPr>
        <w:t>,</w:t>
      </w:r>
      <w:r w:rsidR="005002BE" w:rsidRPr="007C5B05">
        <w:rPr>
          <w:rFonts w:ascii="Arial" w:hAnsi="Arial" w:cs="Arial"/>
          <w:iCs/>
          <w:noProof/>
        </w:rPr>
        <w:t xml:space="preserve"> </w:t>
      </w:r>
      <w:r w:rsidR="00AC76FC" w:rsidRPr="007C5B05">
        <w:rPr>
          <w:rFonts w:ascii="Arial" w:hAnsi="Arial" w:cs="Arial"/>
          <w:iCs/>
          <w:noProof/>
        </w:rPr>
        <w:t xml:space="preserve">in base 2010=100, </w:t>
      </w:r>
      <w:r w:rsidR="00700B97">
        <w:rPr>
          <w:rFonts w:ascii="Arial" w:hAnsi="Arial" w:cs="Arial"/>
          <w:iCs/>
          <w:noProof/>
        </w:rPr>
        <w:t xml:space="preserve">diminuisce </w:t>
      </w:r>
      <w:r w:rsidR="005149A6">
        <w:rPr>
          <w:rFonts w:ascii="Arial" w:hAnsi="Arial" w:cs="Arial"/>
          <w:iCs/>
          <w:noProof/>
        </w:rPr>
        <w:t xml:space="preserve">infatti </w:t>
      </w:r>
      <w:r w:rsidR="00700B97">
        <w:rPr>
          <w:rFonts w:ascii="Arial" w:hAnsi="Arial" w:cs="Arial"/>
          <w:iCs/>
          <w:noProof/>
        </w:rPr>
        <w:t>a 101,2</w:t>
      </w:r>
      <w:r w:rsidR="00452394" w:rsidRPr="007C5B05">
        <w:rPr>
          <w:rFonts w:ascii="Arial" w:hAnsi="Arial" w:cs="Arial"/>
          <w:iCs/>
          <w:noProof/>
          <w:color w:val="000000"/>
        </w:rPr>
        <w:t xml:space="preserve"> </w:t>
      </w:r>
      <w:r w:rsidR="00373A0F">
        <w:rPr>
          <w:rFonts w:ascii="Arial" w:hAnsi="Arial" w:cs="Arial"/>
          <w:iCs/>
          <w:noProof/>
          <w:color w:val="000000"/>
        </w:rPr>
        <w:t>d</w:t>
      </w:r>
      <w:r w:rsidR="006F3152" w:rsidRPr="007C5B05">
        <w:rPr>
          <w:rFonts w:ascii="Arial" w:hAnsi="Arial" w:cs="Arial"/>
          <w:iCs/>
          <w:noProof/>
          <w:color w:val="000000"/>
        </w:rPr>
        <w:t>a</w:t>
      </w:r>
      <w:r w:rsidR="00700B97">
        <w:rPr>
          <w:rFonts w:ascii="Arial" w:hAnsi="Arial" w:cs="Arial"/>
          <w:iCs/>
          <w:noProof/>
          <w:color w:val="000000"/>
        </w:rPr>
        <w:t xml:space="preserve"> 103,0</w:t>
      </w:r>
      <w:r w:rsidR="009E156F" w:rsidRPr="007C5B05">
        <w:rPr>
          <w:rFonts w:ascii="Arial" w:hAnsi="Arial" w:cs="Arial"/>
          <w:iCs/>
          <w:noProof/>
        </w:rPr>
        <w:t xml:space="preserve">. </w:t>
      </w:r>
    </w:p>
    <w:p w:rsidR="00EE1BF3" w:rsidRPr="007C5B05" w:rsidRDefault="00F85C62" w:rsidP="00E1024D">
      <w:pPr>
        <w:widowControl w:val="0"/>
        <w:numPr>
          <w:ilvl w:val="0"/>
          <w:numId w:val="28"/>
        </w:numPr>
        <w:tabs>
          <w:tab w:val="left" w:pos="284"/>
        </w:tabs>
        <w:overflowPunct w:val="0"/>
        <w:autoSpaceDE w:val="0"/>
        <w:autoSpaceDN w:val="0"/>
        <w:adjustRightInd w:val="0"/>
        <w:spacing w:after="60"/>
        <w:ind w:left="0" w:hanging="11"/>
        <w:jc w:val="both"/>
        <w:rPr>
          <w:rFonts w:ascii="Arial" w:hAnsi="Arial" w:cs="Arial"/>
          <w:iCs/>
          <w:noProof/>
        </w:rPr>
      </w:pPr>
      <w:r>
        <w:rPr>
          <w:rFonts w:ascii="Arial" w:hAnsi="Arial" w:cs="Arial"/>
          <w:iCs/>
          <w:noProof/>
        </w:rPr>
        <w:t xml:space="preserve">Tutte </w:t>
      </w:r>
      <w:r w:rsidR="00EE1BF3" w:rsidRPr="007C5B05">
        <w:rPr>
          <w:rFonts w:ascii="Arial" w:hAnsi="Arial" w:cs="Arial"/>
          <w:iCs/>
          <w:noProof/>
        </w:rPr>
        <w:t xml:space="preserve">le componenti del clima di fiducia dei consumatori </w:t>
      </w:r>
      <w:r w:rsidR="005149A6">
        <w:rPr>
          <w:rFonts w:ascii="Arial" w:hAnsi="Arial" w:cs="Arial"/>
          <w:iCs/>
          <w:noProof/>
        </w:rPr>
        <w:t>risultano in dimin</w:t>
      </w:r>
      <w:r w:rsidR="00E02025">
        <w:rPr>
          <w:rFonts w:ascii="Arial" w:hAnsi="Arial" w:cs="Arial"/>
          <w:iCs/>
          <w:noProof/>
        </w:rPr>
        <w:t>uz</w:t>
      </w:r>
      <w:r w:rsidR="00591E2B">
        <w:rPr>
          <w:rFonts w:ascii="Arial" w:hAnsi="Arial" w:cs="Arial"/>
          <w:iCs/>
          <w:noProof/>
        </w:rPr>
        <w:t>ione</w:t>
      </w:r>
      <w:r>
        <w:rPr>
          <w:rFonts w:ascii="Arial" w:hAnsi="Arial" w:cs="Arial"/>
          <w:iCs/>
          <w:noProof/>
        </w:rPr>
        <w:t xml:space="preserve">: </w:t>
      </w:r>
      <w:r w:rsidR="00EE1BF3" w:rsidRPr="007C5B05">
        <w:rPr>
          <w:rFonts w:ascii="Arial" w:hAnsi="Arial" w:cs="Arial"/>
          <w:iCs/>
          <w:noProof/>
        </w:rPr>
        <w:t xml:space="preserve">il clima personale </w:t>
      </w:r>
      <w:r w:rsidR="00EF512B">
        <w:rPr>
          <w:rFonts w:ascii="Arial" w:hAnsi="Arial" w:cs="Arial"/>
          <w:iCs/>
          <w:noProof/>
        </w:rPr>
        <w:t>(</w:t>
      </w:r>
      <w:r w:rsidR="00EE1BF3" w:rsidRPr="007C5B05">
        <w:rPr>
          <w:rFonts w:ascii="Arial" w:hAnsi="Arial" w:cs="Arial"/>
          <w:iCs/>
          <w:noProof/>
        </w:rPr>
        <w:t>a 10</w:t>
      </w:r>
      <w:r w:rsidR="00EF512B">
        <w:rPr>
          <w:rFonts w:ascii="Arial" w:hAnsi="Arial" w:cs="Arial"/>
          <w:iCs/>
          <w:noProof/>
        </w:rPr>
        <w:t>3</w:t>
      </w:r>
      <w:r w:rsidR="00EE1BF3" w:rsidRPr="007C5B05">
        <w:rPr>
          <w:rFonts w:ascii="Arial" w:hAnsi="Arial" w:cs="Arial"/>
          <w:iCs/>
          <w:noProof/>
        </w:rPr>
        <w:t>,</w:t>
      </w:r>
      <w:r w:rsidR="00EF512B">
        <w:rPr>
          <w:rFonts w:ascii="Arial" w:hAnsi="Arial" w:cs="Arial"/>
          <w:iCs/>
          <w:noProof/>
        </w:rPr>
        <w:t>0</w:t>
      </w:r>
      <w:r w:rsidR="00EE1BF3" w:rsidRPr="007C5B05">
        <w:rPr>
          <w:rFonts w:ascii="Arial" w:hAnsi="Arial" w:cs="Arial"/>
          <w:iCs/>
          <w:noProof/>
        </w:rPr>
        <w:t xml:space="preserve"> da 10</w:t>
      </w:r>
      <w:r w:rsidR="00EF512B">
        <w:rPr>
          <w:rFonts w:ascii="Arial" w:hAnsi="Arial" w:cs="Arial"/>
          <w:iCs/>
          <w:noProof/>
        </w:rPr>
        <w:t>5</w:t>
      </w:r>
      <w:r w:rsidR="00EE1BF3" w:rsidRPr="007C5B05">
        <w:rPr>
          <w:rFonts w:ascii="Arial" w:hAnsi="Arial" w:cs="Arial"/>
          <w:iCs/>
          <w:noProof/>
        </w:rPr>
        <w:t>,</w:t>
      </w:r>
      <w:r w:rsidR="005724A7">
        <w:rPr>
          <w:rFonts w:ascii="Arial" w:hAnsi="Arial" w:cs="Arial"/>
          <w:iCs/>
          <w:noProof/>
        </w:rPr>
        <w:t>4) e</w:t>
      </w:r>
      <w:r w:rsidR="00EF512B">
        <w:rPr>
          <w:rFonts w:ascii="Arial" w:hAnsi="Arial" w:cs="Arial"/>
          <w:iCs/>
          <w:noProof/>
        </w:rPr>
        <w:t xml:space="preserve"> quello economico </w:t>
      </w:r>
      <w:r w:rsidR="00FB0DA5" w:rsidRPr="007C5B05">
        <w:rPr>
          <w:rFonts w:ascii="Arial" w:hAnsi="Arial" w:cs="Arial"/>
          <w:iCs/>
          <w:noProof/>
        </w:rPr>
        <w:t>(</w:t>
      </w:r>
      <w:r w:rsidR="00EE1BF3" w:rsidRPr="007C5B05">
        <w:rPr>
          <w:rFonts w:ascii="Arial" w:hAnsi="Arial" w:cs="Arial"/>
          <w:iCs/>
          <w:noProof/>
        </w:rPr>
        <w:t>a 13</w:t>
      </w:r>
      <w:r w:rsidR="00EF512B">
        <w:rPr>
          <w:rFonts w:ascii="Arial" w:hAnsi="Arial" w:cs="Arial"/>
          <w:iCs/>
          <w:noProof/>
        </w:rPr>
        <w:t>1</w:t>
      </w:r>
      <w:r w:rsidR="00EE1BF3" w:rsidRPr="007C5B05">
        <w:rPr>
          <w:rFonts w:ascii="Arial" w:hAnsi="Arial" w:cs="Arial"/>
          <w:iCs/>
          <w:noProof/>
        </w:rPr>
        <w:t>,</w:t>
      </w:r>
      <w:r w:rsidR="00EF512B">
        <w:rPr>
          <w:rFonts w:ascii="Arial" w:hAnsi="Arial" w:cs="Arial"/>
          <w:iCs/>
          <w:noProof/>
        </w:rPr>
        <w:t>8</w:t>
      </w:r>
      <w:r w:rsidR="00EE1BF3" w:rsidRPr="007C5B05">
        <w:rPr>
          <w:rFonts w:ascii="Arial" w:hAnsi="Arial" w:cs="Arial"/>
          <w:iCs/>
          <w:noProof/>
        </w:rPr>
        <w:t xml:space="preserve"> da 1</w:t>
      </w:r>
      <w:r w:rsidR="00EF512B">
        <w:rPr>
          <w:rFonts w:ascii="Arial" w:hAnsi="Arial" w:cs="Arial"/>
          <w:iCs/>
          <w:noProof/>
        </w:rPr>
        <w:t>35</w:t>
      </w:r>
      <w:r w:rsidR="00EE1BF3" w:rsidRPr="007C5B05">
        <w:rPr>
          <w:rFonts w:ascii="Arial" w:hAnsi="Arial" w:cs="Arial"/>
          <w:iCs/>
          <w:noProof/>
        </w:rPr>
        <w:t>,</w:t>
      </w:r>
      <w:r w:rsidR="00EF512B">
        <w:rPr>
          <w:rFonts w:ascii="Arial" w:hAnsi="Arial" w:cs="Arial"/>
          <w:iCs/>
          <w:noProof/>
        </w:rPr>
        <w:t>7</w:t>
      </w:r>
      <w:r w:rsidR="00FB0DA5" w:rsidRPr="007C5B05">
        <w:rPr>
          <w:rFonts w:ascii="Arial" w:hAnsi="Arial" w:cs="Arial"/>
          <w:iCs/>
          <w:noProof/>
        </w:rPr>
        <w:t>)</w:t>
      </w:r>
      <w:r w:rsidR="00591E2B">
        <w:rPr>
          <w:rFonts w:ascii="Arial" w:hAnsi="Arial" w:cs="Arial"/>
          <w:iCs/>
          <w:noProof/>
        </w:rPr>
        <w:t>,</w:t>
      </w:r>
      <w:r w:rsidR="00373A0F">
        <w:rPr>
          <w:rFonts w:ascii="Arial" w:hAnsi="Arial" w:cs="Arial"/>
          <w:iCs/>
          <w:noProof/>
        </w:rPr>
        <w:t xml:space="preserve"> </w:t>
      </w:r>
      <w:r>
        <w:rPr>
          <w:rFonts w:ascii="Arial" w:hAnsi="Arial" w:cs="Arial"/>
          <w:iCs/>
          <w:noProof/>
        </w:rPr>
        <w:t xml:space="preserve">così come </w:t>
      </w:r>
      <w:r w:rsidR="00770140">
        <w:rPr>
          <w:rFonts w:ascii="Arial" w:hAnsi="Arial" w:cs="Arial"/>
          <w:iCs/>
          <w:noProof/>
        </w:rPr>
        <w:t xml:space="preserve">il clima </w:t>
      </w:r>
      <w:r w:rsidR="00A3642B" w:rsidRPr="007C5B05">
        <w:rPr>
          <w:rFonts w:ascii="Arial" w:hAnsi="Arial" w:cs="Arial"/>
          <w:iCs/>
          <w:noProof/>
        </w:rPr>
        <w:t>corrente (a 10</w:t>
      </w:r>
      <w:r w:rsidR="00A3642B">
        <w:rPr>
          <w:rFonts w:ascii="Arial" w:hAnsi="Arial" w:cs="Arial"/>
          <w:iCs/>
          <w:noProof/>
        </w:rPr>
        <w:t>8</w:t>
      </w:r>
      <w:r w:rsidR="00A3642B" w:rsidRPr="007C5B05">
        <w:rPr>
          <w:rFonts w:ascii="Arial" w:hAnsi="Arial" w:cs="Arial"/>
          <w:iCs/>
          <w:noProof/>
        </w:rPr>
        <w:t>,</w:t>
      </w:r>
      <w:r w:rsidR="00A3642B">
        <w:rPr>
          <w:rFonts w:ascii="Arial" w:hAnsi="Arial" w:cs="Arial"/>
          <w:iCs/>
          <w:noProof/>
        </w:rPr>
        <w:t>2</w:t>
      </w:r>
      <w:r w:rsidR="00A3642B" w:rsidRPr="007C5B05">
        <w:rPr>
          <w:rFonts w:ascii="Arial" w:hAnsi="Arial" w:cs="Arial"/>
          <w:iCs/>
          <w:noProof/>
        </w:rPr>
        <w:t xml:space="preserve"> da 10</w:t>
      </w:r>
      <w:r w:rsidR="00A3642B">
        <w:rPr>
          <w:rFonts w:ascii="Arial" w:hAnsi="Arial" w:cs="Arial"/>
          <w:iCs/>
          <w:noProof/>
        </w:rPr>
        <w:t>9</w:t>
      </w:r>
      <w:r w:rsidR="00A3642B" w:rsidRPr="007C5B05">
        <w:rPr>
          <w:rFonts w:ascii="Arial" w:hAnsi="Arial" w:cs="Arial"/>
          <w:iCs/>
          <w:noProof/>
        </w:rPr>
        <w:t>,</w:t>
      </w:r>
      <w:r w:rsidR="00A3642B">
        <w:rPr>
          <w:rFonts w:ascii="Arial" w:hAnsi="Arial" w:cs="Arial"/>
          <w:iCs/>
          <w:noProof/>
        </w:rPr>
        <w:t>8</w:t>
      </w:r>
      <w:r w:rsidR="00A3642B" w:rsidRPr="007C5B05">
        <w:rPr>
          <w:rFonts w:ascii="Arial" w:hAnsi="Arial" w:cs="Arial"/>
          <w:iCs/>
          <w:noProof/>
        </w:rPr>
        <w:t>)</w:t>
      </w:r>
      <w:r w:rsidR="005724A7">
        <w:rPr>
          <w:rFonts w:ascii="Arial" w:hAnsi="Arial" w:cs="Arial"/>
          <w:iCs/>
          <w:noProof/>
        </w:rPr>
        <w:t xml:space="preserve"> </w:t>
      </w:r>
      <w:r w:rsidR="00EE1BF3" w:rsidRPr="007C5B05">
        <w:rPr>
          <w:rFonts w:ascii="Arial" w:hAnsi="Arial" w:cs="Arial"/>
          <w:iCs/>
          <w:noProof/>
        </w:rPr>
        <w:t>e quell</w:t>
      </w:r>
      <w:r w:rsidR="00770140">
        <w:rPr>
          <w:rFonts w:ascii="Arial" w:hAnsi="Arial" w:cs="Arial"/>
          <w:iCs/>
          <w:noProof/>
        </w:rPr>
        <w:t>o</w:t>
      </w:r>
      <w:r w:rsidR="00EE1BF3" w:rsidRPr="007C5B05">
        <w:rPr>
          <w:rFonts w:ascii="Arial" w:hAnsi="Arial" w:cs="Arial"/>
          <w:iCs/>
          <w:noProof/>
        </w:rPr>
        <w:t xml:space="preserve"> </w:t>
      </w:r>
      <w:r w:rsidR="00770140">
        <w:rPr>
          <w:rFonts w:ascii="Arial" w:hAnsi="Arial" w:cs="Arial"/>
          <w:iCs/>
          <w:noProof/>
        </w:rPr>
        <w:t>futuro</w:t>
      </w:r>
      <w:r w:rsidR="00A3642B" w:rsidRPr="007C5B05">
        <w:rPr>
          <w:rFonts w:ascii="Arial" w:hAnsi="Arial" w:cs="Arial"/>
          <w:iCs/>
          <w:noProof/>
        </w:rPr>
        <w:t xml:space="preserve"> (a 11</w:t>
      </w:r>
      <w:r w:rsidR="00A3642B">
        <w:rPr>
          <w:rFonts w:ascii="Arial" w:hAnsi="Arial" w:cs="Arial"/>
          <w:iCs/>
          <w:noProof/>
        </w:rPr>
        <w:t>2</w:t>
      </w:r>
      <w:r w:rsidR="00A3642B" w:rsidRPr="007C5B05">
        <w:rPr>
          <w:rFonts w:ascii="Arial" w:hAnsi="Arial" w:cs="Arial"/>
          <w:iCs/>
          <w:noProof/>
        </w:rPr>
        <w:t>,</w:t>
      </w:r>
      <w:r w:rsidR="00A3642B">
        <w:rPr>
          <w:rFonts w:ascii="Arial" w:hAnsi="Arial" w:cs="Arial"/>
          <w:iCs/>
          <w:noProof/>
        </w:rPr>
        <w:t>9</w:t>
      </w:r>
      <w:r w:rsidR="00A3642B" w:rsidRPr="007C5B05">
        <w:rPr>
          <w:rFonts w:ascii="Arial" w:hAnsi="Arial" w:cs="Arial"/>
          <w:iCs/>
          <w:noProof/>
        </w:rPr>
        <w:t xml:space="preserve"> da 1</w:t>
      </w:r>
      <w:r w:rsidR="00A3642B">
        <w:rPr>
          <w:rFonts w:ascii="Arial" w:hAnsi="Arial" w:cs="Arial"/>
          <w:iCs/>
          <w:noProof/>
        </w:rPr>
        <w:t>17</w:t>
      </w:r>
      <w:r w:rsidR="00A3642B" w:rsidRPr="007C5B05">
        <w:rPr>
          <w:rFonts w:ascii="Arial" w:hAnsi="Arial" w:cs="Arial"/>
          <w:iCs/>
          <w:noProof/>
        </w:rPr>
        <w:t>,</w:t>
      </w:r>
      <w:r w:rsidR="00A3642B">
        <w:rPr>
          <w:rFonts w:ascii="Arial" w:hAnsi="Arial" w:cs="Arial"/>
          <w:iCs/>
          <w:noProof/>
        </w:rPr>
        <w:t>6</w:t>
      </w:r>
      <w:r w:rsidR="00A3642B" w:rsidRPr="007C5B05">
        <w:rPr>
          <w:rFonts w:ascii="Arial" w:hAnsi="Arial" w:cs="Arial"/>
          <w:iCs/>
          <w:noProof/>
        </w:rPr>
        <w:t>)</w:t>
      </w:r>
      <w:r w:rsidR="00EE1BF3" w:rsidRPr="007C5B05">
        <w:rPr>
          <w:rFonts w:ascii="Arial" w:hAnsi="Arial" w:cs="Arial"/>
          <w:iCs/>
          <w:noProof/>
        </w:rPr>
        <w:t>.</w:t>
      </w:r>
    </w:p>
    <w:p w:rsidR="000C3890" w:rsidRPr="006E0535" w:rsidRDefault="00035947" w:rsidP="00E1024D">
      <w:pPr>
        <w:widowControl w:val="0"/>
        <w:numPr>
          <w:ilvl w:val="0"/>
          <w:numId w:val="28"/>
        </w:numPr>
        <w:tabs>
          <w:tab w:val="left" w:pos="284"/>
        </w:tabs>
        <w:overflowPunct w:val="0"/>
        <w:autoSpaceDE w:val="0"/>
        <w:autoSpaceDN w:val="0"/>
        <w:adjustRightInd w:val="0"/>
        <w:spacing w:after="60"/>
        <w:ind w:left="0" w:hanging="11"/>
        <w:jc w:val="both"/>
        <w:rPr>
          <w:rFonts w:ascii="Arial" w:hAnsi="Arial" w:cs="Arial"/>
          <w:iCs/>
          <w:noProof/>
        </w:rPr>
      </w:pPr>
      <w:r>
        <w:rPr>
          <w:rFonts w:ascii="Arial" w:hAnsi="Arial" w:cs="Arial"/>
          <w:iCs/>
          <w:noProof/>
        </w:rPr>
        <w:t xml:space="preserve">I giudizi </w:t>
      </w:r>
      <w:r w:rsidR="00B63D5B">
        <w:rPr>
          <w:rFonts w:ascii="Arial" w:hAnsi="Arial" w:cs="Arial"/>
          <w:iCs/>
          <w:noProof/>
        </w:rPr>
        <w:t>e le attese sulla</w:t>
      </w:r>
      <w:r>
        <w:rPr>
          <w:rFonts w:ascii="Arial" w:hAnsi="Arial" w:cs="Arial"/>
          <w:iCs/>
          <w:noProof/>
        </w:rPr>
        <w:t xml:space="preserve"> situazione economica del Paese </w:t>
      </w:r>
      <w:r w:rsidR="0021469E">
        <w:rPr>
          <w:rFonts w:ascii="Arial" w:hAnsi="Arial" w:cs="Arial"/>
          <w:iCs/>
          <w:noProof/>
        </w:rPr>
        <w:t xml:space="preserve">si confermano in </w:t>
      </w:r>
      <w:r>
        <w:rPr>
          <w:rFonts w:ascii="Arial" w:hAnsi="Arial" w:cs="Arial"/>
          <w:iCs/>
          <w:noProof/>
        </w:rPr>
        <w:t>peggiora</w:t>
      </w:r>
      <w:r w:rsidR="0021469E">
        <w:rPr>
          <w:rFonts w:ascii="Arial" w:hAnsi="Arial" w:cs="Arial"/>
          <w:iCs/>
          <w:noProof/>
        </w:rPr>
        <w:t>mento</w:t>
      </w:r>
      <w:r>
        <w:rPr>
          <w:rFonts w:ascii="Arial" w:hAnsi="Arial" w:cs="Arial"/>
          <w:iCs/>
          <w:noProof/>
        </w:rPr>
        <w:t xml:space="preserve"> </w:t>
      </w:r>
      <w:r w:rsidR="00B63D5B">
        <w:rPr>
          <w:rFonts w:ascii="Arial" w:hAnsi="Arial" w:cs="Arial"/>
          <w:iCs/>
          <w:noProof/>
        </w:rPr>
        <w:t>(a -4</w:t>
      </w:r>
      <w:r w:rsidR="0021469E">
        <w:rPr>
          <w:rFonts w:ascii="Arial" w:hAnsi="Arial" w:cs="Arial"/>
          <w:iCs/>
          <w:noProof/>
        </w:rPr>
        <w:t>8</w:t>
      </w:r>
      <w:r>
        <w:rPr>
          <w:rFonts w:ascii="Arial" w:hAnsi="Arial" w:cs="Arial"/>
          <w:iCs/>
          <w:noProof/>
        </w:rPr>
        <w:t xml:space="preserve"> da -</w:t>
      </w:r>
      <w:r w:rsidR="0021469E">
        <w:rPr>
          <w:rFonts w:ascii="Arial" w:hAnsi="Arial" w:cs="Arial"/>
          <w:iCs/>
          <w:noProof/>
        </w:rPr>
        <w:t>47</w:t>
      </w:r>
      <w:r>
        <w:rPr>
          <w:rFonts w:ascii="Arial" w:hAnsi="Arial" w:cs="Arial"/>
          <w:iCs/>
          <w:noProof/>
        </w:rPr>
        <w:t xml:space="preserve"> </w:t>
      </w:r>
      <w:r w:rsidR="00B63D5B">
        <w:rPr>
          <w:rFonts w:ascii="Arial" w:hAnsi="Arial" w:cs="Arial"/>
          <w:iCs/>
          <w:noProof/>
        </w:rPr>
        <w:t xml:space="preserve">e </w:t>
      </w:r>
      <w:r w:rsidR="00B63D5B">
        <w:rPr>
          <w:rFonts w:ascii="Arial" w:hAnsi="Arial" w:cs="Arial"/>
          <w:iCs/>
          <w:noProof/>
          <w:color w:val="000000"/>
        </w:rPr>
        <w:t xml:space="preserve">a </w:t>
      </w:r>
      <w:r w:rsidR="0021469E">
        <w:rPr>
          <w:rFonts w:ascii="Arial" w:hAnsi="Arial" w:cs="Arial"/>
          <w:iCs/>
          <w:noProof/>
          <w:color w:val="000000"/>
        </w:rPr>
        <w:t>-5</w:t>
      </w:r>
      <w:r w:rsidR="00B63D5B">
        <w:rPr>
          <w:rFonts w:ascii="Arial" w:hAnsi="Arial" w:cs="Arial"/>
          <w:iCs/>
          <w:noProof/>
          <w:color w:val="000000"/>
        </w:rPr>
        <w:t xml:space="preserve"> da </w:t>
      </w:r>
      <w:r w:rsidR="0021469E">
        <w:rPr>
          <w:rFonts w:ascii="Arial" w:hAnsi="Arial" w:cs="Arial"/>
          <w:iCs/>
          <w:noProof/>
          <w:color w:val="000000"/>
        </w:rPr>
        <w:t>3</w:t>
      </w:r>
      <w:r w:rsidR="00241AC6">
        <w:rPr>
          <w:rFonts w:ascii="Arial" w:hAnsi="Arial" w:cs="Arial"/>
          <w:iCs/>
          <w:noProof/>
          <w:color w:val="000000"/>
        </w:rPr>
        <w:t>,</w:t>
      </w:r>
      <w:r w:rsidR="00B63D5B">
        <w:rPr>
          <w:rFonts w:ascii="Arial" w:hAnsi="Arial" w:cs="Arial"/>
          <w:iCs/>
          <w:noProof/>
          <w:color w:val="000000"/>
        </w:rPr>
        <w:t xml:space="preserve"> i rispettivi saldi)</w:t>
      </w:r>
      <w:r w:rsidR="000C2FD0">
        <w:rPr>
          <w:rFonts w:ascii="Arial" w:hAnsi="Arial" w:cs="Arial"/>
          <w:iCs/>
          <w:noProof/>
        </w:rPr>
        <w:t xml:space="preserve">. </w:t>
      </w:r>
      <w:r w:rsidR="00E34879">
        <w:rPr>
          <w:rFonts w:ascii="Arial" w:hAnsi="Arial" w:cs="Arial"/>
          <w:iCs/>
          <w:noProof/>
        </w:rPr>
        <w:t xml:space="preserve">In </w:t>
      </w:r>
      <w:r w:rsidR="00D33FE3">
        <w:rPr>
          <w:rFonts w:ascii="Arial" w:hAnsi="Arial" w:cs="Arial"/>
          <w:iCs/>
          <w:noProof/>
        </w:rPr>
        <w:t>recupero emerge</w:t>
      </w:r>
      <w:r w:rsidR="00EE1BF3">
        <w:rPr>
          <w:rFonts w:ascii="Arial" w:hAnsi="Arial" w:cs="Arial"/>
          <w:iCs/>
          <w:noProof/>
        </w:rPr>
        <w:t xml:space="preserve"> i</w:t>
      </w:r>
      <w:r w:rsidR="00B63D5B">
        <w:rPr>
          <w:rFonts w:ascii="Arial" w:hAnsi="Arial" w:cs="Arial"/>
          <w:iCs/>
          <w:noProof/>
        </w:rPr>
        <w:t>l saldo relativo ai</w:t>
      </w:r>
      <w:r w:rsidR="000C2FD0">
        <w:rPr>
          <w:rFonts w:ascii="Arial" w:hAnsi="Arial" w:cs="Arial"/>
          <w:iCs/>
          <w:noProof/>
        </w:rPr>
        <w:t xml:space="preserve"> giudizi su</w:t>
      </w:r>
      <w:r w:rsidR="00E34879">
        <w:rPr>
          <w:rFonts w:ascii="Arial" w:hAnsi="Arial" w:cs="Arial"/>
          <w:iCs/>
          <w:noProof/>
        </w:rPr>
        <w:t>ll’andamento de</w:t>
      </w:r>
      <w:r w:rsidR="000C2FD0">
        <w:rPr>
          <w:rFonts w:ascii="Arial" w:hAnsi="Arial" w:cs="Arial"/>
          <w:iCs/>
          <w:noProof/>
        </w:rPr>
        <w:t>i prezzi nei passati 12 mesi</w:t>
      </w:r>
      <w:r w:rsidR="00B9592E">
        <w:rPr>
          <w:rFonts w:ascii="Arial" w:hAnsi="Arial" w:cs="Arial"/>
          <w:iCs/>
          <w:noProof/>
        </w:rPr>
        <w:t xml:space="preserve"> </w:t>
      </w:r>
      <w:r w:rsidR="00EE1BF3">
        <w:rPr>
          <w:rFonts w:ascii="Arial" w:hAnsi="Arial" w:cs="Arial"/>
          <w:iCs/>
          <w:noProof/>
        </w:rPr>
        <w:t>(</w:t>
      </w:r>
      <w:r w:rsidR="00B63D5B">
        <w:rPr>
          <w:rFonts w:ascii="Arial" w:hAnsi="Arial" w:cs="Arial"/>
          <w:iCs/>
          <w:noProof/>
        </w:rPr>
        <w:t>a -2</w:t>
      </w:r>
      <w:r w:rsidR="00D33FE3">
        <w:rPr>
          <w:rFonts w:ascii="Arial" w:hAnsi="Arial" w:cs="Arial"/>
          <w:iCs/>
          <w:noProof/>
        </w:rPr>
        <w:t>6</w:t>
      </w:r>
      <w:r w:rsidR="00B9592E">
        <w:rPr>
          <w:rFonts w:ascii="Arial" w:hAnsi="Arial" w:cs="Arial"/>
          <w:iCs/>
          <w:noProof/>
        </w:rPr>
        <w:t xml:space="preserve"> </w:t>
      </w:r>
      <w:r w:rsidR="00B63D5B">
        <w:rPr>
          <w:rFonts w:ascii="Arial" w:hAnsi="Arial" w:cs="Arial"/>
          <w:iCs/>
          <w:noProof/>
        </w:rPr>
        <w:t>d</w:t>
      </w:r>
      <w:r w:rsidR="00B9592E">
        <w:rPr>
          <w:rFonts w:ascii="Arial" w:hAnsi="Arial" w:cs="Arial"/>
          <w:iCs/>
          <w:noProof/>
        </w:rPr>
        <w:t>a -</w:t>
      </w:r>
      <w:r w:rsidR="00D33FE3">
        <w:rPr>
          <w:rFonts w:ascii="Arial" w:hAnsi="Arial" w:cs="Arial"/>
          <w:iCs/>
          <w:noProof/>
        </w:rPr>
        <w:t>27</w:t>
      </w:r>
      <w:r w:rsidR="00EE1BF3">
        <w:rPr>
          <w:rFonts w:ascii="Arial" w:hAnsi="Arial" w:cs="Arial"/>
          <w:iCs/>
          <w:noProof/>
        </w:rPr>
        <w:t xml:space="preserve">), </w:t>
      </w:r>
      <w:r w:rsidR="00D33FE3">
        <w:rPr>
          <w:rFonts w:ascii="Arial" w:hAnsi="Arial" w:cs="Arial"/>
          <w:iCs/>
          <w:noProof/>
        </w:rPr>
        <w:t xml:space="preserve">mentre </w:t>
      </w:r>
      <w:r w:rsidR="00E34879">
        <w:rPr>
          <w:rFonts w:ascii="Arial" w:hAnsi="Arial" w:cs="Arial"/>
          <w:iCs/>
          <w:noProof/>
        </w:rPr>
        <w:t>resta stabile</w:t>
      </w:r>
      <w:r w:rsidR="00D33FE3">
        <w:rPr>
          <w:rFonts w:ascii="Arial" w:hAnsi="Arial" w:cs="Arial"/>
          <w:iCs/>
          <w:noProof/>
        </w:rPr>
        <w:t xml:space="preserve"> </w:t>
      </w:r>
      <w:r w:rsidR="00E34879">
        <w:rPr>
          <w:rFonts w:ascii="Arial" w:hAnsi="Arial" w:cs="Arial"/>
          <w:iCs/>
          <w:noProof/>
        </w:rPr>
        <w:t xml:space="preserve">sui valori dello scorso mese </w:t>
      </w:r>
      <w:r w:rsidR="00B63D5B">
        <w:rPr>
          <w:rFonts w:ascii="Arial" w:hAnsi="Arial" w:cs="Arial"/>
          <w:iCs/>
          <w:noProof/>
        </w:rPr>
        <w:t xml:space="preserve">quello </w:t>
      </w:r>
      <w:r w:rsidR="00241AC6">
        <w:rPr>
          <w:rFonts w:ascii="Arial" w:hAnsi="Arial" w:cs="Arial"/>
          <w:iCs/>
          <w:noProof/>
        </w:rPr>
        <w:t>del</w:t>
      </w:r>
      <w:r w:rsidR="00B63D5B">
        <w:rPr>
          <w:rFonts w:ascii="Arial" w:hAnsi="Arial" w:cs="Arial"/>
          <w:iCs/>
          <w:noProof/>
        </w:rPr>
        <w:t>le</w:t>
      </w:r>
      <w:r w:rsidR="00B9592E">
        <w:rPr>
          <w:rFonts w:ascii="Arial" w:hAnsi="Arial" w:cs="Arial"/>
          <w:iCs/>
          <w:noProof/>
        </w:rPr>
        <w:t xml:space="preserve"> attese</w:t>
      </w:r>
      <w:r w:rsidR="007046C7">
        <w:rPr>
          <w:rFonts w:ascii="Arial" w:hAnsi="Arial" w:cs="Arial"/>
          <w:iCs/>
          <w:noProof/>
        </w:rPr>
        <w:t xml:space="preserve"> </w:t>
      </w:r>
      <w:r w:rsidR="00E34879">
        <w:rPr>
          <w:rFonts w:ascii="Arial" w:hAnsi="Arial" w:cs="Arial"/>
          <w:iCs/>
          <w:noProof/>
        </w:rPr>
        <w:t xml:space="preserve">sull’andamento </w:t>
      </w:r>
      <w:r w:rsidR="007046C7">
        <w:rPr>
          <w:rFonts w:ascii="Arial" w:hAnsi="Arial" w:cs="Arial"/>
          <w:iCs/>
          <w:noProof/>
        </w:rPr>
        <w:t>per i</w:t>
      </w:r>
      <w:r w:rsidR="000C2FD0">
        <w:rPr>
          <w:rFonts w:ascii="Arial" w:hAnsi="Arial" w:cs="Arial"/>
          <w:iCs/>
          <w:noProof/>
        </w:rPr>
        <w:t xml:space="preserve"> prossimi 12 mesi</w:t>
      </w:r>
      <w:r w:rsidR="00B63D5B">
        <w:rPr>
          <w:rFonts w:ascii="Arial" w:hAnsi="Arial" w:cs="Arial"/>
          <w:iCs/>
          <w:noProof/>
        </w:rPr>
        <w:t xml:space="preserve"> </w:t>
      </w:r>
      <w:r w:rsidR="00EE1BF3">
        <w:rPr>
          <w:rFonts w:ascii="Arial" w:hAnsi="Arial" w:cs="Arial"/>
          <w:iCs/>
          <w:noProof/>
        </w:rPr>
        <w:t>(</w:t>
      </w:r>
      <w:r w:rsidR="00F22FF9">
        <w:rPr>
          <w:rFonts w:ascii="Arial" w:hAnsi="Arial" w:cs="Arial"/>
          <w:iCs/>
          <w:noProof/>
        </w:rPr>
        <w:t>a -</w:t>
      </w:r>
      <w:r w:rsidR="00B63D5B">
        <w:rPr>
          <w:rFonts w:ascii="Arial" w:hAnsi="Arial" w:cs="Arial"/>
          <w:iCs/>
          <w:noProof/>
        </w:rPr>
        <w:t>20</w:t>
      </w:r>
      <w:r w:rsidR="00EE1BF3">
        <w:rPr>
          <w:rFonts w:ascii="Arial" w:hAnsi="Arial" w:cs="Arial"/>
          <w:iCs/>
          <w:noProof/>
        </w:rPr>
        <w:t>)</w:t>
      </w:r>
      <w:r w:rsidR="000C3890" w:rsidRPr="006E0535">
        <w:rPr>
          <w:rFonts w:ascii="Arial" w:hAnsi="Arial" w:cs="Arial"/>
          <w:iCs/>
          <w:noProof/>
        </w:rPr>
        <w:t xml:space="preserve">. </w:t>
      </w:r>
      <w:r w:rsidR="0038563A">
        <w:rPr>
          <w:rFonts w:ascii="Arial" w:hAnsi="Arial" w:cs="Arial"/>
          <w:iCs/>
          <w:noProof/>
        </w:rPr>
        <w:t xml:space="preserve">Peggiorano le aspettative sulla disoccupazione (a </w:t>
      </w:r>
      <w:r w:rsidR="00D33FE3">
        <w:rPr>
          <w:rFonts w:ascii="Arial" w:hAnsi="Arial" w:cs="Arial"/>
          <w:iCs/>
          <w:noProof/>
        </w:rPr>
        <w:t>32</w:t>
      </w:r>
      <w:r w:rsidR="00B63D5B">
        <w:rPr>
          <w:rFonts w:ascii="Arial" w:hAnsi="Arial" w:cs="Arial"/>
          <w:iCs/>
          <w:noProof/>
        </w:rPr>
        <w:t xml:space="preserve"> da </w:t>
      </w:r>
      <w:r w:rsidR="00B9592E">
        <w:rPr>
          <w:rFonts w:ascii="Arial" w:hAnsi="Arial" w:cs="Arial"/>
          <w:iCs/>
          <w:noProof/>
        </w:rPr>
        <w:t>2</w:t>
      </w:r>
      <w:r w:rsidR="00D33FE3">
        <w:rPr>
          <w:rFonts w:ascii="Arial" w:hAnsi="Arial" w:cs="Arial"/>
          <w:iCs/>
          <w:noProof/>
        </w:rPr>
        <w:t>6</w:t>
      </w:r>
      <w:r w:rsidR="00EE1BF3">
        <w:rPr>
          <w:rFonts w:ascii="Arial" w:hAnsi="Arial" w:cs="Arial"/>
          <w:iCs/>
          <w:noProof/>
        </w:rPr>
        <w:t>,</w:t>
      </w:r>
      <w:r w:rsidR="00EE1BF3" w:rsidRPr="00EE1BF3">
        <w:rPr>
          <w:rFonts w:ascii="Arial" w:hAnsi="Arial" w:cs="Arial"/>
          <w:iCs/>
          <w:noProof/>
        </w:rPr>
        <w:t xml:space="preserve"> </w:t>
      </w:r>
      <w:r w:rsidR="00EE1BF3">
        <w:rPr>
          <w:rFonts w:ascii="Arial" w:hAnsi="Arial" w:cs="Arial"/>
          <w:iCs/>
          <w:noProof/>
        </w:rPr>
        <w:t>il saldo</w:t>
      </w:r>
      <w:r w:rsidR="0029379C">
        <w:rPr>
          <w:rFonts w:ascii="Arial" w:hAnsi="Arial" w:cs="Arial"/>
          <w:iCs/>
          <w:noProof/>
        </w:rPr>
        <w:t>)</w:t>
      </w:r>
      <w:r w:rsidR="00B9592E">
        <w:rPr>
          <w:rFonts w:ascii="Arial" w:hAnsi="Arial" w:cs="Arial"/>
          <w:iCs/>
          <w:noProof/>
        </w:rPr>
        <w:t>.</w:t>
      </w:r>
    </w:p>
    <w:p w:rsidR="00C074E5" w:rsidRPr="007C5B05" w:rsidRDefault="00591E2B" w:rsidP="00E1024D">
      <w:pPr>
        <w:widowControl w:val="0"/>
        <w:numPr>
          <w:ilvl w:val="0"/>
          <w:numId w:val="28"/>
        </w:numPr>
        <w:tabs>
          <w:tab w:val="left" w:pos="284"/>
        </w:tabs>
        <w:overflowPunct w:val="0"/>
        <w:autoSpaceDE w:val="0"/>
        <w:autoSpaceDN w:val="0"/>
        <w:adjustRightInd w:val="0"/>
        <w:spacing w:after="60"/>
        <w:ind w:left="0" w:hanging="11"/>
        <w:jc w:val="both"/>
        <w:rPr>
          <w:rFonts w:ascii="Arial" w:hAnsi="Arial" w:cs="Arial"/>
          <w:iCs/>
          <w:noProof/>
        </w:rPr>
      </w:pPr>
      <w:r>
        <w:rPr>
          <w:rFonts w:ascii="Arial" w:hAnsi="Arial" w:cs="Arial"/>
          <w:iCs/>
          <w:noProof/>
        </w:rPr>
        <w:t xml:space="preserve">Riguardo </w:t>
      </w:r>
      <w:r w:rsidR="00081738" w:rsidRPr="007C5B05">
        <w:rPr>
          <w:rFonts w:ascii="Arial" w:hAnsi="Arial" w:cs="Arial"/>
          <w:iCs/>
          <w:noProof/>
        </w:rPr>
        <w:t>le</w:t>
      </w:r>
      <w:r w:rsidR="00786B79" w:rsidRPr="007C5B05">
        <w:rPr>
          <w:rFonts w:ascii="Arial" w:hAnsi="Arial" w:cs="Arial"/>
          <w:iCs/>
          <w:noProof/>
        </w:rPr>
        <w:t xml:space="preserve"> imprese, il clima di fiducia</w:t>
      </w:r>
      <w:r w:rsidR="00452394" w:rsidRPr="007C5B05">
        <w:rPr>
          <w:rFonts w:ascii="Arial" w:hAnsi="Arial" w:cs="Arial"/>
          <w:iCs/>
          <w:noProof/>
        </w:rPr>
        <w:t xml:space="preserve"> </w:t>
      </w:r>
      <w:r w:rsidR="00700B97">
        <w:rPr>
          <w:rFonts w:ascii="Arial" w:hAnsi="Arial" w:cs="Arial"/>
          <w:iCs/>
          <w:noProof/>
        </w:rPr>
        <w:t>sale</w:t>
      </w:r>
      <w:r w:rsidR="008930F7" w:rsidRPr="007C5B05">
        <w:rPr>
          <w:rFonts w:ascii="Arial" w:hAnsi="Arial" w:cs="Arial"/>
          <w:iCs/>
          <w:noProof/>
        </w:rPr>
        <w:t xml:space="preserve"> </w:t>
      </w:r>
      <w:r w:rsidR="00B826EE" w:rsidRPr="007C5B05">
        <w:rPr>
          <w:rFonts w:ascii="Arial" w:hAnsi="Arial" w:cs="Arial"/>
          <w:iCs/>
          <w:noProof/>
        </w:rPr>
        <w:t xml:space="preserve">nella manifattura </w:t>
      </w:r>
      <w:r w:rsidR="006F3152" w:rsidRPr="007C5B05">
        <w:rPr>
          <w:rFonts w:ascii="Arial" w:hAnsi="Arial" w:cs="Arial"/>
          <w:iCs/>
          <w:noProof/>
        </w:rPr>
        <w:t xml:space="preserve">(a </w:t>
      </w:r>
      <w:r w:rsidR="00394F12" w:rsidRPr="007C5B05">
        <w:rPr>
          <w:rFonts w:ascii="Arial" w:hAnsi="Arial" w:cs="Arial"/>
          <w:iCs/>
          <w:noProof/>
        </w:rPr>
        <w:t>102,</w:t>
      </w:r>
      <w:r w:rsidR="00700B97">
        <w:rPr>
          <w:rFonts w:ascii="Arial" w:hAnsi="Arial" w:cs="Arial"/>
          <w:iCs/>
          <w:noProof/>
        </w:rPr>
        <w:t>8</w:t>
      </w:r>
      <w:r w:rsidR="00705640" w:rsidRPr="007C5B05">
        <w:rPr>
          <w:rFonts w:ascii="Arial" w:hAnsi="Arial" w:cs="Arial"/>
          <w:iCs/>
          <w:noProof/>
        </w:rPr>
        <w:t xml:space="preserve"> da</w:t>
      </w:r>
      <w:r w:rsidR="00394F12" w:rsidRPr="007C5B05">
        <w:rPr>
          <w:rFonts w:ascii="Arial" w:hAnsi="Arial" w:cs="Arial"/>
          <w:iCs/>
          <w:noProof/>
        </w:rPr>
        <w:t xml:space="preserve"> 102,</w:t>
      </w:r>
      <w:r w:rsidR="00700B97">
        <w:rPr>
          <w:rFonts w:ascii="Arial" w:hAnsi="Arial" w:cs="Arial"/>
          <w:iCs/>
          <w:noProof/>
        </w:rPr>
        <w:t>1</w:t>
      </w:r>
      <w:r w:rsidR="008930F7" w:rsidRPr="007C5B05">
        <w:rPr>
          <w:rFonts w:ascii="Arial" w:hAnsi="Arial" w:cs="Arial"/>
          <w:iCs/>
          <w:noProof/>
        </w:rPr>
        <w:t>)</w:t>
      </w:r>
      <w:r w:rsidR="00700B97">
        <w:rPr>
          <w:rFonts w:ascii="Arial" w:hAnsi="Arial" w:cs="Arial"/>
          <w:iCs/>
          <w:noProof/>
        </w:rPr>
        <w:t xml:space="preserve"> e </w:t>
      </w:r>
      <w:r w:rsidR="006F3152" w:rsidRPr="007C5B05">
        <w:rPr>
          <w:rFonts w:ascii="Arial" w:hAnsi="Arial" w:cs="Arial"/>
          <w:iCs/>
          <w:noProof/>
        </w:rPr>
        <w:t xml:space="preserve">nelle costruzioni (a </w:t>
      </w:r>
      <w:r w:rsidR="00700B97">
        <w:rPr>
          <w:rFonts w:ascii="Arial" w:hAnsi="Arial" w:cs="Arial"/>
          <w:iCs/>
          <w:noProof/>
        </w:rPr>
        <w:t>121,6</w:t>
      </w:r>
      <w:r w:rsidR="00452394" w:rsidRPr="007C5B05">
        <w:rPr>
          <w:rFonts w:ascii="Arial" w:hAnsi="Arial" w:cs="Arial"/>
          <w:iCs/>
          <w:noProof/>
        </w:rPr>
        <w:t xml:space="preserve"> da</w:t>
      </w:r>
      <w:r w:rsidR="00700B97">
        <w:rPr>
          <w:rFonts w:ascii="Arial" w:hAnsi="Arial" w:cs="Arial"/>
          <w:iCs/>
          <w:noProof/>
        </w:rPr>
        <w:t xml:space="preserve"> 120,4</w:t>
      </w:r>
      <w:r w:rsidR="00452394" w:rsidRPr="007C5B05">
        <w:rPr>
          <w:rFonts w:ascii="Arial" w:hAnsi="Arial" w:cs="Arial"/>
          <w:iCs/>
          <w:noProof/>
        </w:rPr>
        <w:t>)</w:t>
      </w:r>
      <w:r w:rsidR="00F85C62">
        <w:rPr>
          <w:rFonts w:ascii="Arial" w:hAnsi="Arial" w:cs="Arial"/>
          <w:iCs/>
          <w:noProof/>
        </w:rPr>
        <w:t>,</w:t>
      </w:r>
      <w:r w:rsidR="00700B97">
        <w:rPr>
          <w:rFonts w:ascii="Arial" w:hAnsi="Arial" w:cs="Arial"/>
          <w:iCs/>
          <w:noProof/>
        </w:rPr>
        <w:t xml:space="preserve"> mentre scende</w:t>
      </w:r>
      <w:r w:rsidR="00452394" w:rsidRPr="007C5B05">
        <w:rPr>
          <w:rFonts w:ascii="Arial" w:hAnsi="Arial" w:cs="Arial"/>
          <w:iCs/>
          <w:noProof/>
        </w:rPr>
        <w:t xml:space="preserve"> </w:t>
      </w:r>
      <w:r w:rsidR="006F3152" w:rsidRPr="007C5B05">
        <w:rPr>
          <w:rFonts w:ascii="Arial" w:hAnsi="Arial" w:cs="Arial"/>
          <w:iCs/>
          <w:noProof/>
        </w:rPr>
        <w:t xml:space="preserve">nei servizi di mercato (a </w:t>
      </w:r>
      <w:r w:rsidR="00700B97">
        <w:rPr>
          <w:rFonts w:ascii="Arial" w:hAnsi="Arial" w:cs="Arial"/>
          <w:iCs/>
          <w:noProof/>
        </w:rPr>
        <w:t>105,0</w:t>
      </w:r>
      <w:r w:rsidR="006F3152" w:rsidRPr="007C5B05">
        <w:rPr>
          <w:rFonts w:ascii="Arial" w:hAnsi="Arial" w:cs="Arial"/>
          <w:iCs/>
          <w:noProof/>
        </w:rPr>
        <w:t xml:space="preserve"> da </w:t>
      </w:r>
      <w:r w:rsidR="00700B97">
        <w:rPr>
          <w:rFonts w:ascii="Arial" w:hAnsi="Arial" w:cs="Arial"/>
          <w:iCs/>
          <w:noProof/>
        </w:rPr>
        <w:t>107,3</w:t>
      </w:r>
      <w:r w:rsidR="00705640" w:rsidRPr="007C5B05">
        <w:rPr>
          <w:rFonts w:ascii="Arial" w:hAnsi="Arial" w:cs="Arial"/>
          <w:iCs/>
          <w:noProof/>
        </w:rPr>
        <w:t>)</w:t>
      </w:r>
      <w:r w:rsidR="00394F12" w:rsidRPr="007C5B05">
        <w:rPr>
          <w:rFonts w:ascii="Arial" w:hAnsi="Arial" w:cs="Arial"/>
          <w:iCs/>
          <w:noProof/>
        </w:rPr>
        <w:t xml:space="preserve"> </w:t>
      </w:r>
      <w:r w:rsidR="00705640" w:rsidRPr="007C5B05">
        <w:rPr>
          <w:rFonts w:ascii="Arial" w:hAnsi="Arial" w:cs="Arial"/>
          <w:iCs/>
          <w:noProof/>
        </w:rPr>
        <w:t xml:space="preserve">e </w:t>
      </w:r>
      <w:r w:rsidR="00CA2E42" w:rsidRPr="007C5B05">
        <w:rPr>
          <w:rFonts w:ascii="Arial" w:hAnsi="Arial" w:cs="Arial"/>
          <w:iCs/>
          <w:noProof/>
        </w:rPr>
        <w:t>nel</w:t>
      </w:r>
      <w:r w:rsidR="00576C7B" w:rsidRPr="007C5B05">
        <w:rPr>
          <w:rFonts w:ascii="Arial" w:hAnsi="Arial" w:cs="Arial"/>
          <w:iCs/>
          <w:noProof/>
        </w:rPr>
        <w:t xml:space="preserve"> commercio al dettaglio</w:t>
      </w:r>
      <w:r w:rsidR="00FE3343" w:rsidRPr="007C5B05">
        <w:rPr>
          <w:rFonts w:ascii="Arial" w:hAnsi="Arial" w:cs="Arial"/>
          <w:iCs/>
          <w:noProof/>
          <w:color w:val="000000"/>
        </w:rPr>
        <w:t xml:space="preserve"> </w:t>
      </w:r>
      <w:r w:rsidR="00FD1465" w:rsidRPr="007C5B05">
        <w:rPr>
          <w:rFonts w:ascii="Arial" w:hAnsi="Arial" w:cs="Arial"/>
          <w:iCs/>
          <w:noProof/>
          <w:color w:val="000000"/>
        </w:rPr>
        <w:t>(a</w:t>
      </w:r>
      <w:r w:rsidR="006F3152" w:rsidRPr="007C5B05">
        <w:rPr>
          <w:rFonts w:ascii="Arial" w:hAnsi="Arial" w:cs="Arial"/>
          <w:iCs/>
          <w:noProof/>
          <w:color w:val="000000"/>
        </w:rPr>
        <w:t xml:space="preserve"> </w:t>
      </w:r>
      <w:r w:rsidR="00700B97">
        <w:rPr>
          <w:rFonts w:ascii="Arial" w:hAnsi="Arial" w:cs="Arial"/>
          <w:iCs/>
          <w:noProof/>
          <w:color w:val="000000"/>
        </w:rPr>
        <w:t>99,7</w:t>
      </w:r>
      <w:r w:rsidR="00452394" w:rsidRPr="007C5B05">
        <w:rPr>
          <w:rFonts w:ascii="Arial" w:hAnsi="Arial" w:cs="Arial"/>
          <w:iCs/>
          <w:noProof/>
          <w:color w:val="000000"/>
        </w:rPr>
        <w:t xml:space="preserve"> </w:t>
      </w:r>
      <w:r w:rsidR="00FD1465" w:rsidRPr="007C5B05">
        <w:rPr>
          <w:rFonts w:ascii="Arial" w:hAnsi="Arial" w:cs="Arial"/>
          <w:iCs/>
          <w:noProof/>
          <w:color w:val="000000"/>
        </w:rPr>
        <w:t xml:space="preserve">da </w:t>
      </w:r>
      <w:r w:rsidR="00700B97">
        <w:rPr>
          <w:rFonts w:ascii="Arial" w:hAnsi="Arial" w:cs="Arial"/>
          <w:iCs/>
          <w:noProof/>
          <w:color w:val="000000"/>
        </w:rPr>
        <w:t>101,0</w:t>
      </w:r>
      <w:r w:rsidR="00FE3343" w:rsidRPr="007C5B05">
        <w:rPr>
          <w:rFonts w:ascii="Arial" w:hAnsi="Arial" w:cs="Arial"/>
          <w:iCs/>
          <w:noProof/>
          <w:color w:val="000000"/>
        </w:rPr>
        <w:t>)</w:t>
      </w:r>
      <w:r w:rsidR="002D3956" w:rsidRPr="007C5B05">
        <w:rPr>
          <w:rFonts w:ascii="Arial" w:hAnsi="Arial" w:cs="Arial"/>
          <w:iCs/>
          <w:noProof/>
          <w:color w:val="000000"/>
        </w:rPr>
        <w:t>.</w:t>
      </w:r>
      <w:r w:rsidR="007C5B05" w:rsidRPr="007C5B05">
        <w:rPr>
          <w:rFonts w:ascii="Arial" w:hAnsi="Arial" w:cs="Arial"/>
          <w:iCs/>
          <w:noProof/>
        </w:rPr>
        <w:t xml:space="preserve"> </w:t>
      </w:r>
      <w:r w:rsidR="007C5B05" w:rsidRPr="00132164">
        <w:rPr>
          <w:rFonts w:ascii="Arial" w:hAnsi="Arial" w:cs="Arial"/>
          <w:iCs/>
          <w:noProof/>
        </w:rPr>
        <w:t>Per una corretta interpretazione dell’andamento dell’indice composito (Iesi) rispetto alle dinamiche settoriali si rimanda alla nota in calce</w:t>
      </w:r>
      <w:r w:rsidR="007C5B05" w:rsidRPr="00132164">
        <w:rPr>
          <w:rFonts w:ascii="Arial" w:hAnsi="Arial" w:cs="Arial"/>
          <w:iCs/>
          <w:noProof/>
          <w:vertAlign w:val="superscript"/>
        </w:rPr>
        <w:footnoteReference w:id="1"/>
      </w:r>
      <w:r w:rsidR="007C5B05" w:rsidRPr="00132164">
        <w:rPr>
          <w:rFonts w:ascii="Arial" w:hAnsi="Arial" w:cs="Arial"/>
          <w:iCs/>
          <w:noProof/>
        </w:rPr>
        <w:t>.</w:t>
      </w:r>
      <w:r w:rsidR="007C5B05" w:rsidRPr="007C5B05">
        <w:rPr>
          <w:rFonts w:ascii="Arial" w:hAnsi="Arial" w:cs="Arial"/>
          <w:iCs/>
          <w:noProof/>
        </w:rPr>
        <w:t xml:space="preserve"> </w:t>
      </w:r>
      <w:r w:rsidR="007C5B05" w:rsidRPr="007C5B05">
        <w:rPr>
          <w:rFonts w:ascii="Arial" w:hAnsi="Arial" w:cs="Arial"/>
          <w:iCs/>
          <w:noProof/>
          <w:color w:val="000000"/>
        </w:rPr>
        <w:t xml:space="preserve"> </w:t>
      </w:r>
      <w:r w:rsidR="004634B6" w:rsidRPr="007C5B05">
        <w:rPr>
          <w:rFonts w:ascii="Arial" w:hAnsi="Arial" w:cs="Arial"/>
          <w:iCs/>
          <w:noProof/>
          <w:color w:val="000000"/>
        </w:rPr>
        <w:t xml:space="preserve"> </w:t>
      </w:r>
    </w:p>
    <w:p w:rsidR="000C3890" w:rsidRPr="00C074E5" w:rsidRDefault="000C3890" w:rsidP="00E1024D">
      <w:pPr>
        <w:widowControl w:val="0"/>
        <w:numPr>
          <w:ilvl w:val="0"/>
          <w:numId w:val="28"/>
        </w:numPr>
        <w:tabs>
          <w:tab w:val="left" w:pos="284"/>
        </w:tabs>
        <w:overflowPunct w:val="0"/>
        <w:autoSpaceDE w:val="0"/>
        <w:autoSpaceDN w:val="0"/>
        <w:adjustRightInd w:val="0"/>
        <w:spacing w:after="60"/>
        <w:ind w:left="0" w:hanging="11"/>
        <w:jc w:val="both"/>
        <w:rPr>
          <w:rFonts w:ascii="Arial" w:hAnsi="Arial" w:cs="Arial"/>
          <w:iCs/>
          <w:noProof/>
        </w:rPr>
      </w:pPr>
      <w:r w:rsidRPr="00C074E5">
        <w:rPr>
          <w:rFonts w:ascii="Arial" w:hAnsi="Arial" w:cs="Arial"/>
          <w:iCs/>
          <w:noProof/>
        </w:rPr>
        <w:t xml:space="preserve">Nelle imprese manifatturiere </w:t>
      </w:r>
      <w:r w:rsidR="00700B97">
        <w:rPr>
          <w:rFonts w:ascii="Arial" w:hAnsi="Arial" w:cs="Arial"/>
          <w:iCs/>
          <w:noProof/>
        </w:rPr>
        <w:t>migliorano</w:t>
      </w:r>
      <w:r w:rsidR="00705640">
        <w:rPr>
          <w:rFonts w:ascii="Arial" w:hAnsi="Arial" w:cs="Arial"/>
          <w:iCs/>
          <w:noProof/>
        </w:rPr>
        <w:t xml:space="preserve"> </w:t>
      </w:r>
      <w:r w:rsidR="00FF20EC" w:rsidRPr="00C074E5">
        <w:rPr>
          <w:rFonts w:ascii="Arial" w:hAnsi="Arial" w:cs="Arial"/>
          <w:iCs/>
          <w:noProof/>
        </w:rPr>
        <w:t xml:space="preserve">i giudizi sugli ordini </w:t>
      </w:r>
      <w:r w:rsidR="008930F7">
        <w:rPr>
          <w:rFonts w:ascii="Arial" w:hAnsi="Arial" w:cs="Arial"/>
          <w:iCs/>
          <w:noProof/>
        </w:rPr>
        <w:t xml:space="preserve">(a </w:t>
      </w:r>
      <w:r w:rsidR="006F3152">
        <w:rPr>
          <w:rFonts w:ascii="Arial" w:hAnsi="Arial" w:cs="Arial"/>
          <w:iCs/>
          <w:noProof/>
        </w:rPr>
        <w:t>-</w:t>
      </w:r>
      <w:r w:rsidR="00700B97">
        <w:rPr>
          <w:rFonts w:ascii="Arial" w:hAnsi="Arial" w:cs="Arial"/>
          <w:iCs/>
          <w:noProof/>
        </w:rPr>
        <w:t>13</w:t>
      </w:r>
      <w:r w:rsidR="006F3152">
        <w:rPr>
          <w:rFonts w:ascii="Arial" w:hAnsi="Arial" w:cs="Arial"/>
          <w:iCs/>
          <w:noProof/>
        </w:rPr>
        <w:t xml:space="preserve"> da -</w:t>
      </w:r>
      <w:r w:rsidR="00700B97">
        <w:rPr>
          <w:rFonts w:ascii="Arial" w:hAnsi="Arial" w:cs="Arial"/>
          <w:iCs/>
          <w:noProof/>
        </w:rPr>
        <w:t>15</w:t>
      </w:r>
      <w:r w:rsidR="00452394">
        <w:rPr>
          <w:rFonts w:ascii="Arial" w:hAnsi="Arial" w:cs="Arial"/>
          <w:iCs/>
          <w:noProof/>
        </w:rPr>
        <w:t>)</w:t>
      </w:r>
      <w:r w:rsidR="00394F12">
        <w:rPr>
          <w:rFonts w:ascii="Arial" w:hAnsi="Arial" w:cs="Arial"/>
          <w:iCs/>
          <w:noProof/>
        </w:rPr>
        <w:t xml:space="preserve"> mentre </w:t>
      </w:r>
      <w:r w:rsidR="00394F12" w:rsidRPr="00C074E5">
        <w:rPr>
          <w:rFonts w:ascii="Arial" w:hAnsi="Arial" w:cs="Arial"/>
          <w:iCs/>
          <w:noProof/>
        </w:rPr>
        <w:t xml:space="preserve">le attese sulla produzione </w:t>
      </w:r>
      <w:r w:rsidR="00394F12">
        <w:rPr>
          <w:rFonts w:ascii="Arial" w:hAnsi="Arial" w:cs="Arial"/>
          <w:iCs/>
          <w:noProof/>
        </w:rPr>
        <w:t xml:space="preserve">rimangono stabili </w:t>
      </w:r>
      <w:r w:rsidR="00394F12" w:rsidRPr="00C074E5">
        <w:rPr>
          <w:rFonts w:ascii="Arial" w:hAnsi="Arial" w:cs="Arial"/>
          <w:iCs/>
          <w:noProof/>
        </w:rPr>
        <w:t>a</w:t>
      </w:r>
      <w:r w:rsidR="00700B97">
        <w:rPr>
          <w:rFonts w:ascii="Arial" w:hAnsi="Arial" w:cs="Arial"/>
          <w:iCs/>
          <w:noProof/>
        </w:rPr>
        <w:t xml:space="preserve"> 9</w:t>
      </w:r>
      <w:r w:rsidR="00394F12">
        <w:rPr>
          <w:rFonts w:ascii="Arial" w:hAnsi="Arial" w:cs="Arial"/>
          <w:iCs/>
          <w:noProof/>
        </w:rPr>
        <w:t xml:space="preserve">; </w:t>
      </w:r>
      <w:r w:rsidRPr="00C074E5">
        <w:rPr>
          <w:rFonts w:ascii="Arial" w:hAnsi="Arial" w:cs="Arial"/>
          <w:iCs/>
          <w:noProof/>
        </w:rPr>
        <w:t>i</w:t>
      </w:r>
      <w:r w:rsidR="00394F12">
        <w:rPr>
          <w:rFonts w:ascii="Arial" w:hAnsi="Arial" w:cs="Arial"/>
          <w:iCs/>
          <w:noProof/>
        </w:rPr>
        <w:t>l saldo dei</w:t>
      </w:r>
      <w:r w:rsidRPr="00C074E5">
        <w:rPr>
          <w:rFonts w:ascii="Arial" w:hAnsi="Arial" w:cs="Arial"/>
          <w:iCs/>
          <w:noProof/>
        </w:rPr>
        <w:t xml:space="preserve"> giudizi sulle scorte </w:t>
      </w:r>
      <w:r w:rsidR="00700B97">
        <w:rPr>
          <w:rFonts w:ascii="Arial" w:hAnsi="Arial" w:cs="Arial"/>
          <w:iCs/>
          <w:noProof/>
        </w:rPr>
        <w:t>rimane stabile</w:t>
      </w:r>
      <w:r w:rsidR="00705640">
        <w:rPr>
          <w:rFonts w:ascii="Arial" w:hAnsi="Arial" w:cs="Arial"/>
          <w:iCs/>
          <w:noProof/>
        </w:rPr>
        <w:t xml:space="preserve"> </w:t>
      </w:r>
      <w:r w:rsidR="00FD1465">
        <w:rPr>
          <w:rFonts w:ascii="Arial" w:hAnsi="Arial" w:cs="Arial"/>
          <w:iCs/>
          <w:noProof/>
        </w:rPr>
        <w:t>a</w:t>
      </w:r>
      <w:r w:rsidR="006F3152">
        <w:rPr>
          <w:rFonts w:ascii="Arial" w:hAnsi="Arial" w:cs="Arial"/>
          <w:iCs/>
          <w:noProof/>
        </w:rPr>
        <w:t xml:space="preserve"> </w:t>
      </w:r>
      <w:r w:rsidR="00394F12">
        <w:rPr>
          <w:rFonts w:ascii="Arial" w:hAnsi="Arial" w:cs="Arial"/>
          <w:iCs/>
          <w:noProof/>
        </w:rPr>
        <w:t>3</w:t>
      </w:r>
      <w:r w:rsidRPr="00C074E5">
        <w:rPr>
          <w:rFonts w:ascii="Arial" w:hAnsi="Arial" w:cs="Arial"/>
          <w:iCs/>
          <w:noProof/>
        </w:rPr>
        <w:t xml:space="preserve">. </w:t>
      </w:r>
      <w:r w:rsidR="003B0F2D">
        <w:rPr>
          <w:rFonts w:ascii="Arial" w:hAnsi="Arial" w:cs="Arial"/>
          <w:iCs/>
          <w:noProof/>
        </w:rPr>
        <w:t xml:space="preserve">Nelle costruzioni </w:t>
      </w:r>
      <w:r w:rsidR="003A2B97">
        <w:rPr>
          <w:rFonts w:ascii="Arial" w:hAnsi="Arial" w:cs="Arial"/>
          <w:iCs/>
          <w:noProof/>
        </w:rPr>
        <w:t>migliorano</w:t>
      </w:r>
      <w:r w:rsidR="00834473">
        <w:rPr>
          <w:rFonts w:ascii="Arial" w:hAnsi="Arial" w:cs="Arial"/>
          <w:iCs/>
          <w:noProof/>
        </w:rPr>
        <w:t xml:space="preserve"> </w:t>
      </w:r>
      <w:r w:rsidR="00C8412A">
        <w:rPr>
          <w:rFonts w:ascii="Arial" w:hAnsi="Arial" w:cs="Arial"/>
          <w:iCs/>
          <w:noProof/>
        </w:rPr>
        <w:t xml:space="preserve">i </w:t>
      </w:r>
      <w:r w:rsidR="00834473">
        <w:rPr>
          <w:rFonts w:ascii="Arial" w:hAnsi="Arial" w:cs="Arial"/>
          <w:iCs/>
          <w:noProof/>
        </w:rPr>
        <w:t>giudizi sugli ordini e/o pian</w:t>
      </w:r>
      <w:r w:rsidR="00FD143E">
        <w:rPr>
          <w:rFonts w:ascii="Arial" w:hAnsi="Arial" w:cs="Arial"/>
          <w:iCs/>
          <w:noProof/>
        </w:rPr>
        <w:t>i di costruzione</w:t>
      </w:r>
      <w:r w:rsidR="00095881">
        <w:rPr>
          <w:rFonts w:ascii="Arial" w:hAnsi="Arial" w:cs="Arial"/>
          <w:iCs/>
          <w:noProof/>
        </w:rPr>
        <w:t xml:space="preserve"> (a -30 da -34</w:t>
      </w:r>
      <w:r w:rsidR="003A2B97">
        <w:rPr>
          <w:rFonts w:ascii="Arial" w:hAnsi="Arial" w:cs="Arial"/>
          <w:iCs/>
          <w:noProof/>
        </w:rPr>
        <w:t>)</w:t>
      </w:r>
      <w:r w:rsidR="00FD143E">
        <w:rPr>
          <w:rFonts w:ascii="Arial" w:hAnsi="Arial" w:cs="Arial"/>
          <w:iCs/>
          <w:noProof/>
        </w:rPr>
        <w:t xml:space="preserve"> </w:t>
      </w:r>
      <w:r w:rsidR="000B255C">
        <w:rPr>
          <w:rFonts w:ascii="Arial" w:hAnsi="Arial" w:cs="Arial"/>
          <w:iCs/>
          <w:noProof/>
        </w:rPr>
        <w:t xml:space="preserve">e </w:t>
      </w:r>
      <w:r w:rsidR="003A2B97">
        <w:rPr>
          <w:rFonts w:ascii="Arial" w:hAnsi="Arial" w:cs="Arial"/>
          <w:iCs/>
          <w:noProof/>
        </w:rPr>
        <w:t>peggiorano</w:t>
      </w:r>
      <w:r w:rsidR="00834473">
        <w:rPr>
          <w:rFonts w:ascii="Arial" w:hAnsi="Arial" w:cs="Arial"/>
          <w:iCs/>
          <w:noProof/>
        </w:rPr>
        <w:t xml:space="preserve"> le at</w:t>
      </w:r>
      <w:r w:rsidR="000A3DF6" w:rsidRPr="00C074E5">
        <w:rPr>
          <w:rFonts w:ascii="Arial" w:hAnsi="Arial" w:cs="Arial"/>
          <w:iCs/>
          <w:noProof/>
        </w:rPr>
        <w:t>tese sull’occupazione</w:t>
      </w:r>
      <w:r w:rsidR="00095881">
        <w:rPr>
          <w:rFonts w:ascii="Arial" w:hAnsi="Arial" w:cs="Arial"/>
          <w:iCs/>
          <w:noProof/>
        </w:rPr>
        <w:t xml:space="preserve"> (a -9 da -7)</w:t>
      </w:r>
      <w:r w:rsidR="00C8412A">
        <w:rPr>
          <w:rFonts w:ascii="Arial" w:hAnsi="Arial" w:cs="Arial"/>
          <w:iCs/>
          <w:noProof/>
        </w:rPr>
        <w:t>.</w:t>
      </w:r>
    </w:p>
    <w:p w:rsidR="00D40171" w:rsidRDefault="00705640" w:rsidP="00186ADA">
      <w:pPr>
        <w:widowControl w:val="0"/>
        <w:numPr>
          <w:ilvl w:val="0"/>
          <w:numId w:val="28"/>
        </w:numPr>
        <w:tabs>
          <w:tab w:val="left" w:pos="284"/>
        </w:tabs>
        <w:overflowPunct w:val="0"/>
        <w:autoSpaceDE w:val="0"/>
        <w:autoSpaceDN w:val="0"/>
        <w:adjustRightInd w:val="0"/>
        <w:spacing w:after="120"/>
        <w:ind w:left="0" w:hanging="11"/>
        <w:jc w:val="both"/>
        <w:rPr>
          <w:rFonts w:ascii="Arial" w:hAnsi="Arial" w:cs="Arial"/>
          <w:iCs/>
          <w:noProof/>
        </w:rPr>
      </w:pPr>
      <w:r w:rsidRPr="00705640">
        <w:rPr>
          <w:rFonts w:ascii="Arial" w:hAnsi="Arial" w:cs="Arial"/>
          <w:iCs/>
          <w:noProof/>
          <w:color w:val="000000"/>
        </w:rPr>
        <w:t xml:space="preserve">Nei servizi  </w:t>
      </w:r>
      <w:r w:rsidR="00E1024D" w:rsidRPr="00E1024D">
        <w:rPr>
          <w:rFonts w:ascii="Arial" w:hAnsi="Arial" w:cs="Arial"/>
          <w:iCs/>
          <w:noProof/>
          <w:color w:val="000000"/>
        </w:rPr>
        <w:t xml:space="preserve">si contraggono i saldi relativi ai giudizi e alle attese sugli ordini (a 4 da 10 e a 7 da 11, rispettivamente); aumentano, invece, le attese sull’andamento generale dell’economia italiana (a 2 da -1). </w:t>
      </w:r>
      <w:r w:rsidR="000C3890" w:rsidRPr="000C3890">
        <w:rPr>
          <w:rFonts w:ascii="Arial" w:hAnsi="Arial" w:cs="Arial"/>
          <w:iCs/>
          <w:noProof/>
        </w:rPr>
        <w:t>Nel c</w:t>
      </w:r>
      <w:r w:rsidR="000A3DF6">
        <w:rPr>
          <w:rFonts w:ascii="Arial" w:hAnsi="Arial" w:cs="Arial"/>
          <w:iCs/>
          <w:noProof/>
        </w:rPr>
        <w:t xml:space="preserve">ommercio al dettaglio </w:t>
      </w:r>
      <w:r w:rsidR="00E1024D">
        <w:rPr>
          <w:rFonts w:ascii="Arial" w:hAnsi="Arial" w:cs="Arial"/>
          <w:iCs/>
          <w:noProof/>
        </w:rPr>
        <w:t>migliorano</w:t>
      </w:r>
      <w:r w:rsidR="00FE3343">
        <w:rPr>
          <w:rFonts w:ascii="Arial" w:hAnsi="Arial" w:cs="Arial"/>
          <w:iCs/>
          <w:noProof/>
        </w:rPr>
        <w:t xml:space="preserve"> </w:t>
      </w:r>
      <w:r w:rsidR="000B255C">
        <w:rPr>
          <w:rFonts w:ascii="Arial" w:hAnsi="Arial" w:cs="Arial"/>
          <w:iCs/>
          <w:noProof/>
        </w:rPr>
        <w:t>le</w:t>
      </w:r>
      <w:r w:rsidR="00447726" w:rsidRPr="000C3890">
        <w:rPr>
          <w:rFonts w:ascii="Arial" w:hAnsi="Arial" w:cs="Arial"/>
          <w:iCs/>
          <w:noProof/>
        </w:rPr>
        <w:t xml:space="preserve"> attese </w:t>
      </w:r>
      <w:r w:rsidR="00E1024D">
        <w:rPr>
          <w:rFonts w:ascii="Arial" w:hAnsi="Arial" w:cs="Arial"/>
          <w:iCs/>
          <w:noProof/>
        </w:rPr>
        <w:t>sulle vendite future (a 22</w:t>
      </w:r>
      <w:r w:rsidR="00447726" w:rsidRPr="000C3890">
        <w:rPr>
          <w:rFonts w:ascii="Arial" w:hAnsi="Arial" w:cs="Arial"/>
          <w:iCs/>
          <w:noProof/>
        </w:rPr>
        <w:t xml:space="preserve"> da</w:t>
      </w:r>
      <w:r w:rsidR="00E1024D">
        <w:rPr>
          <w:rFonts w:ascii="Arial" w:hAnsi="Arial" w:cs="Arial"/>
          <w:iCs/>
          <w:noProof/>
        </w:rPr>
        <w:t xml:space="preserve"> 14</w:t>
      </w:r>
      <w:r w:rsidR="00447726">
        <w:rPr>
          <w:rFonts w:ascii="Arial" w:hAnsi="Arial" w:cs="Arial"/>
          <w:iCs/>
          <w:noProof/>
        </w:rPr>
        <w:t>)</w:t>
      </w:r>
      <w:r w:rsidR="00E1024D">
        <w:rPr>
          <w:rFonts w:ascii="Arial" w:hAnsi="Arial" w:cs="Arial"/>
          <w:iCs/>
          <w:noProof/>
        </w:rPr>
        <w:t xml:space="preserve"> ma peggiorano</w:t>
      </w:r>
      <w:r w:rsidR="00BB2BC8">
        <w:rPr>
          <w:rFonts w:ascii="Arial" w:hAnsi="Arial" w:cs="Arial"/>
          <w:iCs/>
          <w:noProof/>
        </w:rPr>
        <w:t xml:space="preserve"> </w:t>
      </w:r>
      <w:r w:rsidR="00447726">
        <w:rPr>
          <w:rFonts w:ascii="Arial" w:hAnsi="Arial" w:cs="Arial"/>
          <w:iCs/>
          <w:noProof/>
        </w:rPr>
        <w:t xml:space="preserve">i </w:t>
      </w:r>
      <w:r w:rsidR="00447726" w:rsidRPr="000C3890">
        <w:rPr>
          <w:rFonts w:ascii="Arial" w:hAnsi="Arial" w:cs="Arial"/>
          <w:iCs/>
          <w:noProof/>
        </w:rPr>
        <w:t>giud</w:t>
      </w:r>
      <w:r w:rsidR="00447726">
        <w:rPr>
          <w:rFonts w:ascii="Arial" w:hAnsi="Arial" w:cs="Arial"/>
          <w:iCs/>
          <w:noProof/>
        </w:rPr>
        <w:t>izi sulle vendite correnti</w:t>
      </w:r>
      <w:r w:rsidR="00241AC6">
        <w:rPr>
          <w:rFonts w:ascii="Arial" w:hAnsi="Arial" w:cs="Arial"/>
          <w:iCs/>
          <w:noProof/>
        </w:rPr>
        <w:t xml:space="preserve"> </w:t>
      </w:r>
      <w:r w:rsidR="00E1024D">
        <w:rPr>
          <w:rFonts w:ascii="Arial" w:hAnsi="Arial" w:cs="Arial"/>
          <w:iCs/>
          <w:noProof/>
        </w:rPr>
        <w:t xml:space="preserve">(a 0 da 2) </w:t>
      </w:r>
      <w:r w:rsidR="00241AC6">
        <w:rPr>
          <w:rFonts w:ascii="Arial" w:hAnsi="Arial" w:cs="Arial"/>
          <w:iCs/>
          <w:noProof/>
        </w:rPr>
        <w:t xml:space="preserve">e </w:t>
      </w:r>
      <w:r w:rsidR="00091005">
        <w:rPr>
          <w:rFonts w:ascii="Arial" w:hAnsi="Arial" w:cs="Arial"/>
          <w:iCs/>
          <w:noProof/>
        </w:rPr>
        <w:t xml:space="preserve">il saldo </w:t>
      </w:r>
      <w:r w:rsidR="00241AC6">
        <w:rPr>
          <w:rFonts w:ascii="Arial" w:hAnsi="Arial" w:cs="Arial"/>
          <w:iCs/>
          <w:noProof/>
        </w:rPr>
        <w:t>sul</w:t>
      </w:r>
      <w:r w:rsidR="00A21855">
        <w:rPr>
          <w:rFonts w:ascii="Arial" w:hAnsi="Arial" w:cs="Arial"/>
          <w:iCs/>
          <w:noProof/>
          <w:color w:val="000000"/>
        </w:rPr>
        <w:t>l</w:t>
      </w:r>
      <w:r w:rsidR="00B853FD">
        <w:rPr>
          <w:rFonts w:ascii="Arial" w:hAnsi="Arial" w:cs="Arial"/>
          <w:iCs/>
          <w:noProof/>
          <w:color w:val="000000"/>
        </w:rPr>
        <w:t xml:space="preserve">e scorte di magazzino </w:t>
      </w:r>
      <w:r w:rsidR="00447726">
        <w:rPr>
          <w:rFonts w:ascii="Arial" w:hAnsi="Arial" w:cs="Arial"/>
          <w:iCs/>
          <w:noProof/>
          <w:color w:val="000000"/>
        </w:rPr>
        <w:t xml:space="preserve">passa </w:t>
      </w:r>
      <w:r w:rsidR="00B853FD">
        <w:rPr>
          <w:rFonts w:ascii="Arial" w:hAnsi="Arial" w:cs="Arial"/>
          <w:iCs/>
          <w:noProof/>
          <w:color w:val="000000"/>
        </w:rPr>
        <w:t xml:space="preserve">a </w:t>
      </w:r>
      <w:r w:rsidR="00E1024D">
        <w:rPr>
          <w:rFonts w:ascii="Arial" w:hAnsi="Arial" w:cs="Arial"/>
          <w:iCs/>
          <w:noProof/>
          <w:color w:val="000000"/>
        </w:rPr>
        <w:t>16</w:t>
      </w:r>
      <w:r w:rsidR="00447726">
        <w:rPr>
          <w:rFonts w:ascii="Arial" w:hAnsi="Arial" w:cs="Arial"/>
          <w:iCs/>
          <w:noProof/>
          <w:color w:val="000000"/>
        </w:rPr>
        <w:t xml:space="preserve"> da</w:t>
      </w:r>
      <w:r w:rsidR="00E1024D">
        <w:rPr>
          <w:rFonts w:ascii="Arial" w:hAnsi="Arial" w:cs="Arial"/>
          <w:iCs/>
          <w:noProof/>
          <w:color w:val="000000"/>
        </w:rPr>
        <w:t xml:space="preserve"> 6</w:t>
      </w:r>
      <w:r w:rsidR="00A21855">
        <w:rPr>
          <w:rFonts w:ascii="Arial" w:hAnsi="Arial" w:cs="Arial"/>
          <w:iCs/>
          <w:noProof/>
          <w:color w:val="000000"/>
        </w:rPr>
        <w:t>.</w:t>
      </w:r>
    </w:p>
    <w:p w:rsidR="0013522C" w:rsidRDefault="0013522C" w:rsidP="006C7F01">
      <w:pPr>
        <w:tabs>
          <w:tab w:val="left" w:pos="284"/>
        </w:tabs>
        <w:spacing w:after="80"/>
        <w:rPr>
          <w:rFonts w:ascii="Arial Narrow" w:hAnsi="Arial Narrow" w:cs="Arial"/>
          <w:b/>
          <w:color w:val="5F5F5F"/>
        </w:rPr>
      </w:pPr>
    </w:p>
    <w:p w:rsidR="006C7F01" w:rsidRPr="005B2676" w:rsidRDefault="006C7F01" w:rsidP="006C7F01">
      <w:pPr>
        <w:tabs>
          <w:tab w:val="left" w:pos="284"/>
        </w:tabs>
        <w:spacing w:after="80"/>
        <w:rPr>
          <w:rFonts w:ascii="Arial Narrow" w:hAnsi="Arial Narrow" w:cs="Arial"/>
          <w:sz w:val="19"/>
          <w:szCs w:val="19"/>
        </w:rPr>
      </w:pPr>
      <w:r>
        <w:rPr>
          <w:rFonts w:ascii="Arial Narrow" w:hAnsi="Arial Narrow" w:cs="Arial"/>
          <w:b/>
          <w:color w:val="5F5F5F"/>
        </w:rPr>
        <w:t xml:space="preserve">CLIMA DI </w:t>
      </w:r>
      <w:r w:rsidRPr="00010366">
        <w:rPr>
          <w:rFonts w:ascii="Arial Narrow" w:hAnsi="Arial Narrow" w:cs="Arial"/>
          <w:b/>
          <w:color w:val="5F5F5F"/>
        </w:rPr>
        <w:t>FIDUCIA DEI CONSUMATORI</w:t>
      </w:r>
      <w:r>
        <w:rPr>
          <w:rFonts w:ascii="Arial Narrow" w:hAnsi="Arial Narrow" w:cs="Arial"/>
          <w:b/>
          <w:color w:val="5F5F5F"/>
        </w:rPr>
        <w:t xml:space="preserve"> </w:t>
      </w:r>
      <w:r>
        <w:rPr>
          <w:rFonts w:ascii="Arial Narrow" w:hAnsi="Arial Narrow" w:cs="Arial"/>
          <w:b/>
          <w:color w:val="5F5F5F"/>
        </w:rPr>
        <w:br/>
      </w:r>
      <w:r w:rsidRPr="0051145D">
        <w:rPr>
          <w:rFonts w:ascii="Arial Narrow" w:hAnsi="Arial Narrow" w:cs="Arial"/>
          <w:sz w:val="19"/>
          <w:szCs w:val="19"/>
        </w:rPr>
        <w:t>Gennaio 20</w:t>
      </w:r>
      <w:r w:rsidR="00CA3DF8">
        <w:rPr>
          <w:rFonts w:ascii="Arial Narrow" w:hAnsi="Arial Narrow" w:cs="Arial"/>
          <w:sz w:val="19"/>
          <w:szCs w:val="19"/>
        </w:rPr>
        <w:t>10</w:t>
      </w:r>
      <w:r w:rsidRPr="0051145D">
        <w:rPr>
          <w:rFonts w:ascii="Arial Narrow" w:hAnsi="Arial Narrow" w:cs="Arial"/>
          <w:sz w:val="19"/>
          <w:szCs w:val="19"/>
        </w:rPr>
        <w:t>-</w:t>
      </w:r>
      <w:r w:rsidR="001B349F">
        <w:rPr>
          <w:rFonts w:ascii="Arial Narrow" w:hAnsi="Arial Narrow" w:cs="Arial"/>
          <w:sz w:val="19"/>
          <w:szCs w:val="19"/>
        </w:rPr>
        <w:t>giugno</w:t>
      </w:r>
      <w:r w:rsidRPr="0051145D">
        <w:rPr>
          <w:rFonts w:ascii="Arial Narrow" w:hAnsi="Arial Narrow" w:cs="Arial"/>
          <w:sz w:val="19"/>
          <w:szCs w:val="19"/>
        </w:rPr>
        <w:t xml:space="preserve"> 201</w:t>
      </w:r>
      <w:r w:rsidR="0074372C">
        <w:rPr>
          <w:rFonts w:ascii="Arial Narrow" w:hAnsi="Arial Narrow" w:cs="Arial"/>
          <w:sz w:val="19"/>
          <w:szCs w:val="19"/>
        </w:rPr>
        <w:t>6</w:t>
      </w:r>
      <w:r w:rsidRPr="0051145D">
        <w:rPr>
          <w:rFonts w:ascii="Arial Narrow" w:hAnsi="Arial Narrow" w:cs="Arial"/>
          <w:sz w:val="19"/>
          <w:szCs w:val="19"/>
        </w:rPr>
        <w:t>, indici destagionalizzati base</w:t>
      </w:r>
      <w:r>
        <w:rPr>
          <w:rFonts w:ascii="Arial Narrow" w:hAnsi="Arial Narrow" w:cs="Arial"/>
          <w:sz w:val="19"/>
          <w:szCs w:val="19"/>
        </w:rPr>
        <w:t xml:space="preserve"> 2010=100</w:t>
      </w:r>
      <w:r w:rsidRPr="0051145D">
        <w:rPr>
          <w:rFonts w:ascii="Arial Narrow" w:hAnsi="Arial Narrow" w:cs="Arial"/>
          <w:sz w:val="19"/>
          <w:szCs w:val="19"/>
        </w:rPr>
        <w:t xml:space="preserve"> </w:t>
      </w:r>
    </w:p>
    <w:p w:rsidR="00182484" w:rsidRPr="006C7F01" w:rsidRDefault="008736EE" w:rsidP="006E3BB7">
      <w:pPr>
        <w:pBdr>
          <w:top w:val="single" w:sz="4" w:space="0" w:color="auto"/>
          <w:bottom w:val="single" w:sz="4" w:space="1" w:color="auto"/>
        </w:pBdr>
        <w:tabs>
          <w:tab w:val="left" w:pos="284"/>
        </w:tabs>
        <w:spacing w:after="120"/>
        <w:rPr>
          <w:noProof/>
        </w:rPr>
      </w:pPr>
      <w:r>
        <w:rPr>
          <w:noProof/>
        </w:rPr>
        <w:drawing>
          <wp:inline distT="0" distB="0" distL="0" distR="0" wp14:anchorId="3F8730DA" wp14:editId="3A0741AB">
            <wp:extent cx="3119755" cy="1660537"/>
            <wp:effectExtent l="0" t="0" r="4445"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2A18" w:rsidRDefault="00FC2A18" w:rsidP="008B1654">
      <w:pPr>
        <w:tabs>
          <w:tab w:val="left" w:pos="284"/>
        </w:tabs>
        <w:spacing w:after="120"/>
        <w:rPr>
          <w:rFonts w:ascii="Arial Narrow" w:hAnsi="Arial Narrow" w:cs="Arial"/>
          <w:b/>
          <w:color w:val="5F5F5F"/>
        </w:rPr>
      </w:pPr>
    </w:p>
    <w:p w:rsidR="002B4AE4" w:rsidRDefault="00FC2A18" w:rsidP="008B1654">
      <w:pPr>
        <w:tabs>
          <w:tab w:val="left" w:pos="284"/>
        </w:tabs>
        <w:spacing w:after="120"/>
        <w:rPr>
          <w:rFonts w:ascii="Arial Narrow" w:hAnsi="Arial Narrow" w:cs="Arial"/>
          <w:b/>
          <w:color w:val="5F5F5F"/>
        </w:rPr>
      </w:pPr>
      <w:r>
        <w:rPr>
          <w:rFonts w:ascii="Arial Narrow" w:hAnsi="Arial Narrow" w:cs="Arial"/>
          <w:b/>
          <w:color w:val="5F5F5F"/>
        </w:rPr>
        <w:t xml:space="preserve">CLIMA DI FIDUCIA DELLE IMPRESE ITALIANE (IESI) </w:t>
      </w:r>
      <w:r>
        <w:rPr>
          <w:rFonts w:ascii="Arial Narrow" w:hAnsi="Arial Narrow" w:cs="Arial"/>
          <w:b/>
          <w:color w:val="5F5F5F"/>
        </w:rPr>
        <w:br/>
      </w:r>
      <w:r w:rsidRPr="002675A5">
        <w:rPr>
          <w:rFonts w:ascii="Arial Narrow" w:hAnsi="Arial Narrow" w:cs="Arial"/>
          <w:sz w:val="19"/>
          <w:szCs w:val="19"/>
        </w:rPr>
        <w:t>Gennaio 20</w:t>
      </w:r>
      <w:r>
        <w:rPr>
          <w:rFonts w:ascii="Arial Narrow" w:hAnsi="Arial Narrow" w:cs="Arial"/>
          <w:sz w:val="19"/>
          <w:szCs w:val="19"/>
        </w:rPr>
        <w:t>10</w:t>
      </w:r>
      <w:r w:rsidRPr="002675A5">
        <w:rPr>
          <w:rFonts w:ascii="Arial Narrow" w:hAnsi="Arial Narrow" w:cs="Arial"/>
          <w:sz w:val="19"/>
          <w:szCs w:val="19"/>
        </w:rPr>
        <w:t>-</w:t>
      </w:r>
      <w:r w:rsidR="001B349F">
        <w:rPr>
          <w:rFonts w:ascii="Arial Narrow" w:hAnsi="Arial Narrow" w:cs="Arial"/>
          <w:sz w:val="19"/>
          <w:szCs w:val="19"/>
        </w:rPr>
        <w:t>giugno</w:t>
      </w:r>
      <w:r w:rsidRPr="002675A5">
        <w:rPr>
          <w:rFonts w:ascii="Arial Narrow" w:hAnsi="Arial Narrow" w:cs="Arial"/>
          <w:sz w:val="19"/>
          <w:szCs w:val="19"/>
        </w:rPr>
        <w:t xml:space="preserve"> 201</w:t>
      </w:r>
      <w:r>
        <w:rPr>
          <w:rFonts w:ascii="Arial Narrow" w:hAnsi="Arial Narrow" w:cs="Arial"/>
          <w:sz w:val="19"/>
          <w:szCs w:val="19"/>
        </w:rPr>
        <w:t>6</w:t>
      </w:r>
      <w:r w:rsidRPr="002675A5">
        <w:rPr>
          <w:rFonts w:ascii="Arial Narrow" w:hAnsi="Arial Narrow" w:cs="Arial"/>
          <w:sz w:val="19"/>
          <w:szCs w:val="19"/>
        </w:rPr>
        <w:t xml:space="preserve">, indici destagionalizzati base </w:t>
      </w:r>
      <w:r>
        <w:rPr>
          <w:rFonts w:ascii="Arial Narrow" w:hAnsi="Arial Narrow" w:cs="Arial"/>
          <w:sz w:val="19"/>
          <w:szCs w:val="19"/>
        </w:rPr>
        <w:t>2010</w:t>
      </w:r>
      <w:r w:rsidRPr="008D36E3">
        <w:rPr>
          <w:rFonts w:ascii="Arial Narrow" w:hAnsi="Arial Narrow" w:cs="Arial"/>
          <w:sz w:val="19"/>
          <w:szCs w:val="19"/>
        </w:rPr>
        <w:t>=100</w:t>
      </w:r>
    </w:p>
    <w:p w:rsidR="0026124B" w:rsidRDefault="0039249D" w:rsidP="00FC2A18">
      <w:pPr>
        <w:pBdr>
          <w:top w:val="single" w:sz="4" w:space="1" w:color="auto"/>
          <w:bottom w:val="single" w:sz="4" w:space="1" w:color="auto"/>
        </w:pBdr>
        <w:tabs>
          <w:tab w:val="left" w:pos="284"/>
        </w:tabs>
        <w:spacing w:after="120"/>
        <w:rPr>
          <w:rFonts w:ascii="Arial Narrow" w:hAnsi="Arial Narrow" w:cs="Arial"/>
          <w:sz w:val="19"/>
          <w:szCs w:val="19"/>
        </w:rPr>
      </w:pPr>
      <w:r>
        <w:rPr>
          <w:noProof/>
        </w:rPr>
        <w:drawing>
          <wp:inline distT="0" distB="0" distL="0" distR="0" wp14:anchorId="029F0CB2" wp14:editId="2AB6C56F">
            <wp:extent cx="3119755" cy="1587546"/>
            <wp:effectExtent l="0" t="0" r="4445"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522C" w:rsidRDefault="0013522C" w:rsidP="00481223">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rPr>
          <w:rFonts w:ascii="Arial Narrow" w:hAnsi="Arial Narrow" w:cs="Arial"/>
          <w:b/>
          <w:color w:val="5F5F5F"/>
        </w:rPr>
      </w:pPr>
    </w:p>
    <w:p w:rsidR="00481223" w:rsidRPr="00010366" w:rsidRDefault="00481223" w:rsidP="00481223">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rPr>
          <w:rFonts w:ascii="Arial Narrow" w:hAnsi="Arial Narrow" w:cs="Arial"/>
          <w:b/>
          <w:color w:val="5F5F5F"/>
        </w:rPr>
      </w:pPr>
      <w:r w:rsidRPr="00010366">
        <w:rPr>
          <w:rFonts w:ascii="Arial Narrow" w:hAnsi="Arial Narrow" w:cs="Arial"/>
          <w:b/>
          <w:color w:val="5F5F5F"/>
        </w:rPr>
        <w:t>CLIMA DI FIDUCIA DELLE IMPRESE PER SETTORE DI</w:t>
      </w:r>
      <w:r w:rsidR="00393012">
        <w:rPr>
          <w:rFonts w:ascii="Arial Narrow" w:hAnsi="Arial Narrow" w:cs="Arial"/>
          <w:b/>
          <w:color w:val="5F5F5F"/>
        </w:rPr>
        <w:t xml:space="preserve"> </w:t>
      </w:r>
      <w:r w:rsidRPr="00010366">
        <w:rPr>
          <w:rFonts w:ascii="Arial Narrow" w:hAnsi="Arial Narrow" w:cs="Arial"/>
          <w:b/>
          <w:color w:val="5F5F5F"/>
        </w:rPr>
        <w:t xml:space="preserve"> ATTIVITA’ ECONOMICA </w:t>
      </w:r>
    </w:p>
    <w:p w:rsidR="00481223" w:rsidRDefault="00481223" w:rsidP="008B1654">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after="120"/>
        <w:rPr>
          <w:rFonts w:ascii="Arial Narrow" w:hAnsi="Arial Narrow" w:cs="Arial"/>
          <w:sz w:val="19"/>
          <w:szCs w:val="19"/>
        </w:rPr>
      </w:pPr>
      <w:r w:rsidRPr="0051145D">
        <w:rPr>
          <w:rFonts w:ascii="Arial Narrow" w:hAnsi="Arial Narrow" w:cs="Arial"/>
          <w:sz w:val="19"/>
          <w:szCs w:val="19"/>
        </w:rPr>
        <w:t>Gennaio 20</w:t>
      </w:r>
      <w:r w:rsidR="00CA3DF8">
        <w:rPr>
          <w:rFonts w:ascii="Arial Narrow" w:hAnsi="Arial Narrow" w:cs="Arial"/>
          <w:sz w:val="19"/>
          <w:szCs w:val="19"/>
        </w:rPr>
        <w:t>10</w:t>
      </w:r>
      <w:r w:rsidRPr="0051145D">
        <w:rPr>
          <w:rFonts w:ascii="Arial Narrow" w:hAnsi="Arial Narrow" w:cs="Arial"/>
          <w:sz w:val="19"/>
          <w:szCs w:val="19"/>
        </w:rPr>
        <w:t>-</w:t>
      </w:r>
      <w:r w:rsidR="001B349F">
        <w:rPr>
          <w:rFonts w:ascii="Arial Narrow" w:hAnsi="Arial Narrow" w:cs="Arial"/>
          <w:sz w:val="19"/>
          <w:szCs w:val="19"/>
        </w:rPr>
        <w:t>giugno</w:t>
      </w:r>
      <w:r w:rsidRPr="0051145D">
        <w:rPr>
          <w:rFonts w:ascii="Arial Narrow" w:hAnsi="Arial Narrow" w:cs="Arial"/>
          <w:sz w:val="19"/>
          <w:szCs w:val="19"/>
        </w:rPr>
        <w:t xml:space="preserve"> 201</w:t>
      </w:r>
      <w:r w:rsidR="0074372C">
        <w:rPr>
          <w:rFonts w:ascii="Arial Narrow" w:hAnsi="Arial Narrow" w:cs="Arial"/>
          <w:sz w:val="19"/>
          <w:szCs w:val="19"/>
        </w:rPr>
        <w:t>6</w:t>
      </w:r>
      <w:r w:rsidRPr="0051145D">
        <w:rPr>
          <w:rFonts w:ascii="Arial Narrow" w:hAnsi="Arial Narrow" w:cs="Arial"/>
          <w:sz w:val="19"/>
          <w:szCs w:val="19"/>
        </w:rPr>
        <w:t xml:space="preserve">, indici destagionalizzati base </w:t>
      </w:r>
      <w:r>
        <w:rPr>
          <w:rFonts w:ascii="Arial Narrow" w:hAnsi="Arial Narrow" w:cs="Arial"/>
          <w:sz w:val="19"/>
          <w:szCs w:val="19"/>
        </w:rPr>
        <w:t>2010</w:t>
      </w:r>
      <w:r w:rsidRPr="008D36E3">
        <w:rPr>
          <w:rFonts w:ascii="Arial Narrow" w:hAnsi="Arial Narrow" w:cs="Arial"/>
          <w:sz w:val="19"/>
          <w:szCs w:val="19"/>
        </w:rPr>
        <w:t>=100</w:t>
      </w:r>
    </w:p>
    <w:p w:rsidR="004F0809" w:rsidRDefault="0039249D" w:rsidP="00FC2A18">
      <w:pPr>
        <w:pBdr>
          <w:top w:val="single" w:sz="4" w:space="1" w:color="auto"/>
          <w:bottom w:val="single" w:sz="4" w:space="1" w:color="auto"/>
        </w:pBd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after="120"/>
        <w:rPr>
          <w:rFonts w:ascii="Arial Narrow" w:hAnsi="Arial Narrow" w:cs="Arial"/>
          <w:sz w:val="19"/>
          <w:szCs w:val="19"/>
        </w:rPr>
      </w:pPr>
      <w:r>
        <w:rPr>
          <w:noProof/>
        </w:rPr>
        <w:drawing>
          <wp:inline distT="0" distB="0" distL="0" distR="0" wp14:anchorId="3CCDDEAB" wp14:editId="40E40BA8">
            <wp:extent cx="3119755" cy="1617589"/>
            <wp:effectExtent l="0" t="0" r="4445" b="1905"/>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56C" w:rsidRDefault="00E1024D" w:rsidP="008B1654">
      <w:pPr>
        <w:tabs>
          <w:tab w:val="left" w:pos="141"/>
          <w:tab w:val="left" w:pos="565"/>
          <w:tab w:val="left" w:pos="1131"/>
          <w:tab w:val="left" w:pos="1698"/>
          <w:tab w:val="left" w:pos="2263"/>
          <w:tab w:val="left" w:pos="2830"/>
          <w:tab w:val="left" w:pos="3396"/>
          <w:tab w:val="left" w:pos="3962"/>
          <w:tab w:val="left" w:pos="4527"/>
          <w:tab w:val="left" w:pos="5093"/>
          <w:tab w:val="left" w:pos="5660"/>
          <w:tab w:val="left" w:pos="6225"/>
          <w:tab w:val="left" w:pos="6792"/>
          <w:tab w:val="left" w:pos="7357"/>
          <w:tab w:val="left" w:pos="7924"/>
          <w:tab w:val="left" w:pos="8490"/>
          <w:tab w:val="left" w:pos="9055"/>
          <w:tab w:val="left" w:pos="9622"/>
        </w:tabs>
        <w:spacing w:after="120"/>
        <w:rPr>
          <w:rFonts w:ascii="Arial Narrow" w:hAnsi="Arial Narrow" w:cs="Arial"/>
          <w:sz w:val="19"/>
          <w:szCs w:val="19"/>
        </w:rPr>
      </w:pPr>
      <w:r w:rsidRPr="0051145D">
        <w:rPr>
          <w:noProof/>
        </w:rPr>
        <mc:AlternateContent>
          <mc:Choice Requires="wps">
            <w:drawing>
              <wp:anchor distT="0" distB="0" distL="114300" distR="114300" simplePos="0" relativeHeight="251658240" behindDoc="0" locked="0" layoutInCell="1" allowOverlap="1" wp14:anchorId="7342893D" wp14:editId="5A97EF35">
                <wp:simplePos x="0" y="0"/>
                <wp:positionH relativeFrom="margin">
                  <wp:posOffset>3568700</wp:posOffset>
                </wp:positionH>
                <wp:positionV relativeFrom="margin">
                  <wp:posOffset>9302750</wp:posOffset>
                </wp:positionV>
                <wp:extent cx="3095625" cy="209550"/>
                <wp:effectExtent l="0" t="0" r="28575" b="1905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5625" cy="209550"/>
                        </a:xfrm>
                        <a:prstGeom prst="rect">
                          <a:avLst/>
                        </a:prstGeom>
                        <a:solidFill>
                          <a:srgbClr val="808080"/>
                        </a:solidFill>
                        <a:ln w="9525">
                          <a:solidFill>
                            <a:srgbClr val="808080"/>
                          </a:solidFill>
                          <a:miter lim="800000"/>
                          <a:headEnd/>
                          <a:tailEnd/>
                        </a:ln>
                      </wps:spPr>
                      <wps:txbx>
                        <w:txbxContent>
                          <w:p w:rsidR="00F85C62" w:rsidRPr="00186ADA" w:rsidRDefault="00F85C62" w:rsidP="00D876B1">
                            <w:pPr>
                              <w:shd w:val="clear" w:color="auto" w:fill="7F7F7F"/>
                              <w:spacing w:before="40"/>
                              <w:jc w:val="center"/>
                              <w:rPr>
                                <w:rFonts w:ascii="Arial Narrow" w:hAnsi="Arial Narrow"/>
                                <w:b/>
                                <w:color w:val="FFFFFF"/>
                              </w:rPr>
                            </w:pPr>
                            <w:r w:rsidRPr="00186ADA">
                              <w:rPr>
                                <w:rFonts w:ascii="Arial Narrow" w:hAnsi="Arial Narrow"/>
                                <w:b/>
                                <w:color w:val="FFFFFF"/>
                              </w:rPr>
                              <w:t>Prossima diffusione</w:t>
                            </w:r>
                            <w:r>
                              <w:rPr>
                                <w:rFonts w:ascii="Arial Narrow" w:hAnsi="Arial Narrow"/>
                                <w:b/>
                                <w:color w:val="FFFFFF"/>
                              </w:rPr>
                              <w:t xml:space="preserve"> 27</w:t>
                            </w:r>
                            <w:r w:rsidRPr="00186ADA">
                              <w:rPr>
                                <w:rFonts w:ascii="Arial Narrow" w:hAnsi="Arial Narrow"/>
                                <w:b/>
                                <w:color w:val="FFFFFF"/>
                              </w:rPr>
                              <w:t xml:space="preserve"> </w:t>
                            </w:r>
                            <w:r>
                              <w:rPr>
                                <w:rFonts w:ascii="Arial Narrow" w:hAnsi="Arial Narrow"/>
                                <w:b/>
                                <w:color w:val="FFFFFF"/>
                              </w:rPr>
                              <w:t>luglio</w:t>
                            </w:r>
                            <w:r w:rsidRPr="00186ADA">
                              <w:rPr>
                                <w:rFonts w:ascii="Arial Narrow" w:hAnsi="Arial Narrow"/>
                                <w:b/>
                                <w:color w:val="FFFFFF"/>
                              </w:rPr>
                              <w:t xml:space="preserve"> 2016</w:t>
                            </w:r>
                          </w:p>
                          <w:p w:rsidR="00F85C62" w:rsidRDefault="00F85C62" w:rsidP="007A6F4E">
                            <w:pPr>
                              <w:shd w:val="clear" w:color="auto" w:fill="7F7F7F"/>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5" o:spid="_x0000_s1027" type="#_x0000_t202" style="position:absolute;margin-left:281pt;margin-top:732.5pt;width:243.7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" fillcolor="gray" strokecolor="gray">
                <v:path arrowok="t"/>
                <v:textbox inset=".5mm,0,.5mm,0">
                  <w:txbxContent>
                    <w:p w:rsidR="00A4573B" w:rsidRPr="00186ADA" w:rsidRDefault="00A4573B" w:rsidP="00D876B1">
                      <w:pPr>
                        <w:shd w:val="clear" w:color="auto" w:fill="7F7F7F"/>
                        <w:spacing w:before="40"/>
                        <w:jc w:val="center"/>
                        <w:rPr>
                          <w:rFonts w:ascii="Arial Narrow" w:hAnsi="Arial Narrow"/>
                          <w:b/>
                          <w:color w:val="FFFFFF"/>
                        </w:rPr>
                      </w:pPr>
                      <w:r w:rsidRPr="00186ADA">
                        <w:rPr>
                          <w:rFonts w:ascii="Arial Narrow" w:hAnsi="Arial Narrow"/>
                          <w:b/>
                          <w:color w:val="FFFFFF"/>
                        </w:rPr>
                        <w:t>Prossima diffusione</w:t>
                      </w:r>
                      <w:r>
                        <w:rPr>
                          <w:rFonts w:ascii="Arial Narrow" w:hAnsi="Arial Narrow"/>
                          <w:b/>
                          <w:color w:val="FFFFFF"/>
                        </w:rPr>
                        <w:t xml:space="preserve"> 27</w:t>
                      </w:r>
                      <w:r w:rsidRPr="00186ADA">
                        <w:rPr>
                          <w:rFonts w:ascii="Arial Narrow" w:hAnsi="Arial Narrow"/>
                          <w:b/>
                          <w:color w:val="FFFFFF"/>
                        </w:rPr>
                        <w:t xml:space="preserve"> </w:t>
                      </w:r>
                      <w:r>
                        <w:rPr>
                          <w:rFonts w:ascii="Arial Narrow" w:hAnsi="Arial Narrow"/>
                          <w:b/>
                          <w:color w:val="FFFFFF"/>
                        </w:rPr>
                        <w:t>luglio</w:t>
                      </w:r>
                      <w:r w:rsidRPr="00186ADA">
                        <w:rPr>
                          <w:rFonts w:ascii="Arial Narrow" w:hAnsi="Arial Narrow"/>
                          <w:b/>
                          <w:color w:val="FFFFFF"/>
                        </w:rPr>
                        <w:t xml:space="preserve"> 2016</w:t>
                      </w:r>
                    </w:p>
                    <w:p w:rsidR="00A4573B" w:rsidRDefault="00A4573B" w:rsidP="007A6F4E">
                      <w:pPr>
                        <w:shd w:val="clear" w:color="auto" w:fill="7F7F7F"/>
                      </w:pPr>
                    </w:p>
                  </w:txbxContent>
                </v:textbox>
                <w10:wrap anchorx="margin" anchory="margin"/>
              </v:shape>
            </w:pict>
          </mc:Fallback>
        </mc:AlternateContent>
      </w:r>
    </w:p>
    <w:p w:rsidR="00481223" w:rsidRPr="002A72DC" w:rsidRDefault="00481223" w:rsidP="003C3C0E">
      <w:pPr>
        <w:pBdr>
          <w:top w:val="single" w:sz="4" w:space="1" w:color="auto"/>
          <w:bottom w:val="single" w:sz="4" w:space="1" w:color="auto"/>
        </w:pBdr>
        <w:tabs>
          <w:tab w:val="left" w:pos="141"/>
          <w:tab w:val="left" w:pos="565"/>
          <w:tab w:val="left" w:pos="1131"/>
          <w:tab w:val="left" w:pos="1698"/>
          <w:tab w:val="left" w:pos="2263"/>
          <w:tab w:val="left" w:pos="2830"/>
          <w:tab w:val="left" w:pos="3396"/>
          <w:tab w:val="left" w:pos="3962"/>
          <w:tab w:val="left" w:pos="5660"/>
          <w:tab w:val="left" w:pos="6225"/>
          <w:tab w:val="left" w:pos="6792"/>
          <w:tab w:val="left" w:pos="7357"/>
          <w:tab w:val="left" w:pos="7924"/>
          <w:tab w:val="left" w:pos="8490"/>
          <w:tab w:val="left" w:pos="9055"/>
          <w:tab w:val="left" w:pos="9622"/>
        </w:tabs>
        <w:rPr>
          <w:rFonts w:ascii="Arial Narrow" w:hAnsi="Arial Narrow" w:cs="Arial"/>
          <w:sz w:val="19"/>
          <w:szCs w:val="19"/>
        </w:rPr>
        <w:sectPr w:rsidR="00481223" w:rsidRPr="002A72DC" w:rsidSect="006679D2">
          <w:headerReference w:type="default" r:id="rId15"/>
          <w:footerReference w:type="even" r:id="rId16"/>
          <w:footerReference w:type="default" r:id="rId17"/>
          <w:type w:val="continuous"/>
          <w:pgSz w:w="11907" w:h="16840" w:code="9"/>
          <w:pgMar w:top="567" w:right="680" w:bottom="993" w:left="680" w:header="624" w:footer="624" w:gutter="0"/>
          <w:cols w:num="2" w:space="720" w:equalWidth="0">
            <w:col w:w="4919" w:space="708"/>
            <w:col w:w="4919"/>
          </w:cols>
          <w:noEndnote/>
        </w:sectPr>
      </w:pPr>
    </w:p>
    <w:p w:rsidR="00DD2E58" w:rsidRPr="00471AEC" w:rsidRDefault="00DD2E58" w:rsidP="00186ADA">
      <w:pPr>
        <w:spacing w:after="120"/>
        <w:ind w:left="1814"/>
        <w:jc w:val="both"/>
        <w:rPr>
          <w:rFonts w:ascii="Arial" w:hAnsi="Arial" w:cs="Arial"/>
          <w:b/>
          <w:iCs/>
          <w:noProof/>
          <w:color w:val="000000"/>
          <w:sz w:val="22"/>
          <w:szCs w:val="22"/>
        </w:rPr>
      </w:pPr>
      <w:r w:rsidRPr="00471AEC">
        <w:rPr>
          <w:rFonts w:ascii="Arial" w:hAnsi="Arial" w:cs="Arial"/>
          <w:b/>
          <w:iCs/>
          <w:noProof/>
          <w:color w:val="000000"/>
          <w:sz w:val="22"/>
          <w:szCs w:val="22"/>
        </w:rPr>
        <w:lastRenderedPageBreak/>
        <w:t>La fiducia d</w:t>
      </w:r>
      <w:r>
        <w:rPr>
          <w:rFonts w:ascii="Arial" w:hAnsi="Arial" w:cs="Arial"/>
          <w:b/>
          <w:iCs/>
          <w:noProof/>
          <w:color w:val="000000"/>
          <w:sz w:val="22"/>
          <w:szCs w:val="22"/>
        </w:rPr>
        <w:t>ei</w:t>
      </w:r>
      <w:r w:rsidRPr="00471AEC">
        <w:rPr>
          <w:rFonts w:ascii="Arial" w:hAnsi="Arial" w:cs="Arial"/>
          <w:b/>
          <w:iCs/>
          <w:noProof/>
          <w:color w:val="000000"/>
          <w:sz w:val="22"/>
          <w:szCs w:val="22"/>
        </w:rPr>
        <w:t xml:space="preserve"> consumatori</w:t>
      </w:r>
    </w:p>
    <w:p w:rsidR="00DD2E58" w:rsidRPr="00163BB5" w:rsidRDefault="005D3274" w:rsidP="00163BB5">
      <w:pPr>
        <w:spacing w:after="120"/>
        <w:ind w:left="1814"/>
        <w:jc w:val="both"/>
        <w:rPr>
          <w:rFonts w:ascii="Arial" w:hAnsi="Arial" w:cs="Arial"/>
          <w:iCs/>
          <w:noProof/>
          <w:color w:val="000000"/>
        </w:rPr>
      </w:pPr>
      <w:r>
        <w:rPr>
          <w:rFonts w:ascii="Arial" w:hAnsi="Arial" w:cs="Arial"/>
          <w:iCs/>
          <w:noProof/>
          <w:color w:val="000000"/>
        </w:rPr>
        <w:t xml:space="preserve">A </w:t>
      </w:r>
      <w:r w:rsidR="004F4DC0">
        <w:rPr>
          <w:rFonts w:ascii="Arial" w:hAnsi="Arial" w:cs="Arial"/>
          <w:iCs/>
          <w:noProof/>
          <w:color w:val="000000"/>
        </w:rPr>
        <w:t>giugno</w:t>
      </w:r>
      <w:r w:rsidR="00A9762F">
        <w:rPr>
          <w:rFonts w:ascii="Arial" w:hAnsi="Arial" w:cs="Arial"/>
          <w:iCs/>
          <w:noProof/>
          <w:color w:val="000000"/>
        </w:rPr>
        <w:t xml:space="preserve"> </w:t>
      </w:r>
      <w:r w:rsidR="00DD2E58" w:rsidRPr="00156F0A">
        <w:rPr>
          <w:rFonts w:ascii="Arial" w:hAnsi="Arial" w:cs="Arial"/>
          <w:iCs/>
          <w:noProof/>
          <w:color w:val="000000"/>
        </w:rPr>
        <w:t xml:space="preserve">l’indice del clima di fiducia dei consumatori, espresso in base </w:t>
      </w:r>
      <w:r w:rsidR="00DD2E58">
        <w:rPr>
          <w:rFonts w:ascii="Arial" w:hAnsi="Arial" w:cs="Arial"/>
          <w:iCs/>
          <w:noProof/>
          <w:color w:val="000000"/>
        </w:rPr>
        <w:t>2010</w:t>
      </w:r>
      <w:r w:rsidR="00DD2E58" w:rsidRPr="00A20C2B">
        <w:rPr>
          <w:rFonts w:ascii="Arial" w:hAnsi="Arial" w:cs="Arial"/>
          <w:iCs/>
          <w:noProof/>
          <w:color w:val="000000"/>
        </w:rPr>
        <w:t>=100</w:t>
      </w:r>
      <w:r w:rsidR="00DD2E58" w:rsidRPr="00156F0A">
        <w:rPr>
          <w:rFonts w:ascii="Arial" w:hAnsi="Arial" w:cs="Arial"/>
          <w:iCs/>
          <w:noProof/>
          <w:color w:val="000000"/>
        </w:rPr>
        <w:t xml:space="preserve">, </w:t>
      </w:r>
      <w:r w:rsidR="0023714C">
        <w:rPr>
          <w:rFonts w:ascii="Arial" w:hAnsi="Arial" w:cs="Arial"/>
          <w:iCs/>
          <w:noProof/>
          <w:color w:val="000000"/>
        </w:rPr>
        <w:t>diminuisce</w:t>
      </w:r>
      <w:r w:rsidR="00DD2E58" w:rsidRPr="00156F0A">
        <w:rPr>
          <w:rFonts w:ascii="Arial" w:hAnsi="Arial" w:cs="Arial"/>
          <w:iCs/>
          <w:noProof/>
          <w:color w:val="000000"/>
        </w:rPr>
        <w:t xml:space="preserve"> a </w:t>
      </w:r>
      <w:r w:rsidR="00DB4826">
        <w:rPr>
          <w:rFonts w:ascii="Arial" w:hAnsi="Arial" w:cs="Arial"/>
          <w:iCs/>
          <w:noProof/>
          <w:color w:val="000000"/>
        </w:rPr>
        <w:t>11</w:t>
      </w:r>
      <w:r w:rsidR="004F4DC0">
        <w:rPr>
          <w:rFonts w:ascii="Arial" w:hAnsi="Arial" w:cs="Arial"/>
          <w:iCs/>
          <w:noProof/>
          <w:color w:val="000000"/>
        </w:rPr>
        <w:t>0</w:t>
      </w:r>
      <w:r w:rsidR="009127C3">
        <w:rPr>
          <w:rFonts w:ascii="Arial" w:hAnsi="Arial" w:cs="Arial"/>
          <w:iCs/>
          <w:noProof/>
          <w:color w:val="000000"/>
        </w:rPr>
        <w:t>,</w:t>
      </w:r>
      <w:r w:rsidR="004F4DC0">
        <w:rPr>
          <w:rFonts w:ascii="Arial" w:hAnsi="Arial" w:cs="Arial"/>
          <w:iCs/>
          <w:noProof/>
          <w:color w:val="000000"/>
        </w:rPr>
        <w:t>2</w:t>
      </w:r>
      <w:r w:rsidR="00DD2E58" w:rsidRPr="00156F0A">
        <w:rPr>
          <w:rFonts w:ascii="Arial" w:hAnsi="Arial" w:cs="Arial"/>
          <w:iCs/>
          <w:noProof/>
          <w:color w:val="000000"/>
        </w:rPr>
        <w:t xml:space="preserve"> da </w:t>
      </w:r>
      <w:r w:rsidR="00DB4826">
        <w:rPr>
          <w:rFonts w:ascii="Arial" w:hAnsi="Arial" w:cs="Arial"/>
          <w:iCs/>
          <w:noProof/>
          <w:color w:val="000000"/>
        </w:rPr>
        <w:t>11</w:t>
      </w:r>
      <w:r w:rsidR="004F4DC0">
        <w:rPr>
          <w:rFonts w:ascii="Arial" w:hAnsi="Arial" w:cs="Arial"/>
          <w:iCs/>
          <w:noProof/>
          <w:color w:val="000000"/>
        </w:rPr>
        <w:t>2</w:t>
      </w:r>
      <w:r w:rsidR="00DB4826">
        <w:rPr>
          <w:rFonts w:ascii="Arial" w:hAnsi="Arial" w:cs="Arial"/>
          <w:iCs/>
          <w:noProof/>
          <w:color w:val="000000"/>
        </w:rPr>
        <w:t>,</w:t>
      </w:r>
      <w:r w:rsidR="004F4DC0">
        <w:rPr>
          <w:rFonts w:ascii="Arial" w:hAnsi="Arial" w:cs="Arial"/>
          <w:iCs/>
          <w:noProof/>
          <w:color w:val="000000"/>
        </w:rPr>
        <w:t>5</w:t>
      </w:r>
      <w:r w:rsidR="00DD2E58" w:rsidRPr="00156F0A">
        <w:rPr>
          <w:rFonts w:ascii="Arial" w:hAnsi="Arial" w:cs="Arial"/>
          <w:iCs/>
          <w:noProof/>
          <w:color w:val="000000"/>
        </w:rPr>
        <w:t xml:space="preserve">. </w:t>
      </w:r>
      <w:r w:rsidR="00EC786B">
        <w:rPr>
          <w:rFonts w:ascii="Arial" w:hAnsi="Arial" w:cs="Arial"/>
          <w:iCs/>
          <w:noProof/>
          <w:color w:val="000000"/>
        </w:rPr>
        <w:t>In dettaglio, peggiora</w:t>
      </w:r>
      <w:r w:rsidR="004F4DC0">
        <w:rPr>
          <w:rFonts w:ascii="Arial" w:hAnsi="Arial" w:cs="Arial"/>
          <w:iCs/>
          <w:noProof/>
          <w:color w:val="000000"/>
        </w:rPr>
        <w:t xml:space="preserve"> sia </w:t>
      </w:r>
      <w:r w:rsidR="00FB0DA5">
        <w:rPr>
          <w:rFonts w:ascii="Arial" w:hAnsi="Arial" w:cs="Arial"/>
          <w:iCs/>
          <w:noProof/>
          <w:color w:val="000000"/>
        </w:rPr>
        <w:t xml:space="preserve">il clima </w:t>
      </w:r>
      <w:r w:rsidR="00BA4472">
        <w:rPr>
          <w:rFonts w:ascii="Arial" w:hAnsi="Arial" w:cs="Arial"/>
          <w:iCs/>
          <w:noProof/>
          <w:color w:val="000000"/>
        </w:rPr>
        <w:t xml:space="preserve">personale (a </w:t>
      </w:r>
      <w:r w:rsidR="00BA4472" w:rsidRPr="0023714C">
        <w:rPr>
          <w:rFonts w:ascii="Arial" w:hAnsi="Arial" w:cs="Arial"/>
          <w:iCs/>
          <w:noProof/>
          <w:color w:val="000000"/>
        </w:rPr>
        <w:t>10</w:t>
      </w:r>
      <w:r w:rsidR="004F4DC0">
        <w:rPr>
          <w:rFonts w:ascii="Arial" w:hAnsi="Arial" w:cs="Arial"/>
          <w:iCs/>
          <w:noProof/>
          <w:color w:val="000000"/>
        </w:rPr>
        <w:t>3</w:t>
      </w:r>
      <w:r w:rsidR="00BA4472" w:rsidRPr="0023714C">
        <w:rPr>
          <w:rFonts w:ascii="Arial" w:hAnsi="Arial" w:cs="Arial"/>
          <w:iCs/>
          <w:noProof/>
          <w:color w:val="000000"/>
        </w:rPr>
        <w:t>,</w:t>
      </w:r>
      <w:r w:rsidR="004F4DC0">
        <w:rPr>
          <w:rFonts w:ascii="Arial" w:hAnsi="Arial" w:cs="Arial"/>
          <w:iCs/>
          <w:noProof/>
          <w:color w:val="000000"/>
        </w:rPr>
        <w:t>0</w:t>
      </w:r>
      <w:r w:rsidR="00BA4472" w:rsidRPr="0023714C">
        <w:rPr>
          <w:rFonts w:ascii="Arial" w:hAnsi="Arial" w:cs="Arial"/>
          <w:iCs/>
          <w:noProof/>
          <w:color w:val="000000"/>
        </w:rPr>
        <w:t xml:space="preserve"> da 10</w:t>
      </w:r>
      <w:r w:rsidR="004F4DC0">
        <w:rPr>
          <w:rFonts w:ascii="Arial" w:hAnsi="Arial" w:cs="Arial"/>
          <w:iCs/>
          <w:noProof/>
          <w:color w:val="000000"/>
        </w:rPr>
        <w:t>5</w:t>
      </w:r>
      <w:r w:rsidR="00BA4472" w:rsidRPr="0023714C">
        <w:rPr>
          <w:rFonts w:ascii="Arial" w:hAnsi="Arial" w:cs="Arial"/>
          <w:iCs/>
          <w:noProof/>
          <w:color w:val="000000"/>
        </w:rPr>
        <w:t>,</w:t>
      </w:r>
      <w:r w:rsidR="004F4DC0">
        <w:rPr>
          <w:rFonts w:ascii="Arial" w:hAnsi="Arial" w:cs="Arial"/>
          <w:iCs/>
          <w:noProof/>
          <w:color w:val="000000"/>
        </w:rPr>
        <w:t>4</w:t>
      </w:r>
      <w:r w:rsidR="00BA4472">
        <w:rPr>
          <w:rFonts w:ascii="Arial" w:hAnsi="Arial" w:cs="Arial"/>
          <w:iCs/>
          <w:noProof/>
          <w:color w:val="000000"/>
        </w:rPr>
        <w:t>)</w:t>
      </w:r>
      <w:r w:rsidR="004F4DC0">
        <w:rPr>
          <w:rFonts w:ascii="Arial" w:hAnsi="Arial" w:cs="Arial"/>
          <w:iCs/>
          <w:noProof/>
          <w:color w:val="000000"/>
        </w:rPr>
        <w:t xml:space="preserve"> che quello</w:t>
      </w:r>
      <w:r w:rsidR="0023714C" w:rsidRPr="0023714C">
        <w:rPr>
          <w:rFonts w:ascii="Arial" w:hAnsi="Arial" w:cs="Arial"/>
          <w:iCs/>
          <w:noProof/>
          <w:color w:val="000000"/>
        </w:rPr>
        <w:t xml:space="preserve"> economic</w:t>
      </w:r>
      <w:r w:rsidR="004F4DC0">
        <w:rPr>
          <w:rFonts w:ascii="Arial" w:hAnsi="Arial" w:cs="Arial"/>
          <w:iCs/>
          <w:noProof/>
          <w:color w:val="000000"/>
        </w:rPr>
        <w:t>o</w:t>
      </w:r>
      <w:r w:rsidR="0023714C" w:rsidRPr="0023714C">
        <w:rPr>
          <w:rFonts w:ascii="Arial" w:hAnsi="Arial" w:cs="Arial"/>
          <w:iCs/>
          <w:noProof/>
          <w:color w:val="000000"/>
        </w:rPr>
        <w:t xml:space="preserve"> </w:t>
      </w:r>
      <w:r w:rsidR="00BA4472">
        <w:rPr>
          <w:rFonts w:ascii="Arial" w:hAnsi="Arial" w:cs="Arial"/>
          <w:iCs/>
          <w:noProof/>
          <w:color w:val="000000"/>
        </w:rPr>
        <w:t>(</w:t>
      </w:r>
      <w:r w:rsidR="0023714C" w:rsidRPr="0023714C">
        <w:rPr>
          <w:rFonts w:ascii="Arial" w:hAnsi="Arial" w:cs="Arial"/>
          <w:iCs/>
          <w:noProof/>
          <w:color w:val="000000"/>
        </w:rPr>
        <w:t>a 1</w:t>
      </w:r>
      <w:r w:rsidR="009127C3">
        <w:rPr>
          <w:rFonts w:ascii="Arial" w:hAnsi="Arial" w:cs="Arial"/>
          <w:iCs/>
          <w:noProof/>
          <w:color w:val="000000"/>
        </w:rPr>
        <w:t>3</w:t>
      </w:r>
      <w:r w:rsidR="004F4DC0">
        <w:rPr>
          <w:rFonts w:ascii="Arial" w:hAnsi="Arial" w:cs="Arial"/>
          <w:iCs/>
          <w:noProof/>
          <w:color w:val="000000"/>
        </w:rPr>
        <w:t>1</w:t>
      </w:r>
      <w:r w:rsidR="0023714C" w:rsidRPr="0023714C">
        <w:rPr>
          <w:rFonts w:ascii="Arial" w:hAnsi="Arial" w:cs="Arial"/>
          <w:iCs/>
          <w:noProof/>
          <w:color w:val="000000"/>
        </w:rPr>
        <w:t>,</w:t>
      </w:r>
      <w:r w:rsidR="004F4DC0">
        <w:rPr>
          <w:rFonts w:ascii="Arial" w:hAnsi="Arial" w:cs="Arial"/>
          <w:iCs/>
          <w:noProof/>
          <w:color w:val="000000"/>
        </w:rPr>
        <w:t>8</w:t>
      </w:r>
      <w:r w:rsidR="0023714C" w:rsidRPr="0023714C">
        <w:rPr>
          <w:rFonts w:ascii="Arial" w:hAnsi="Arial" w:cs="Arial"/>
          <w:iCs/>
          <w:noProof/>
          <w:color w:val="000000"/>
        </w:rPr>
        <w:t xml:space="preserve"> da 1</w:t>
      </w:r>
      <w:r w:rsidR="004F4DC0">
        <w:rPr>
          <w:rFonts w:ascii="Arial" w:hAnsi="Arial" w:cs="Arial"/>
          <w:iCs/>
          <w:noProof/>
          <w:color w:val="000000"/>
        </w:rPr>
        <w:t>35</w:t>
      </w:r>
      <w:r w:rsidR="0023714C" w:rsidRPr="0023714C">
        <w:rPr>
          <w:rFonts w:ascii="Arial" w:hAnsi="Arial" w:cs="Arial"/>
          <w:iCs/>
          <w:noProof/>
          <w:color w:val="000000"/>
        </w:rPr>
        <w:t>,</w:t>
      </w:r>
      <w:r w:rsidR="004F4DC0">
        <w:rPr>
          <w:rFonts w:ascii="Arial" w:hAnsi="Arial" w:cs="Arial"/>
          <w:iCs/>
          <w:noProof/>
          <w:color w:val="000000"/>
        </w:rPr>
        <w:t>7</w:t>
      </w:r>
      <w:r w:rsidR="00BA4472">
        <w:rPr>
          <w:rFonts w:ascii="Arial" w:hAnsi="Arial" w:cs="Arial"/>
          <w:iCs/>
          <w:noProof/>
          <w:color w:val="000000"/>
        </w:rPr>
        <w:t>)</w:t>
      </w:r>
      <w:r w:rsidR="00EC786B">
        <w:rPr>
          <w:rFonts w:ascii="Arial" w:hAnsi="Arial" w:cs="Arial"/>
          <w:iCs/>
          <w:noProof/>
          <w:color w:val="000000"/>
        </w:rPr>
        <w:t xml:space="preserve"> </w:t>
      </w:r>
      <w:r w:rsidR="00591E2B">
        <w:rPr>
          <w:rFonts w:ascii="Arial" w:hAnsi="Arial" w:cs="Arial"/>
          <w:iCs/>
          <w:noProof/>
          <w:color w:val="000000"/>
        </w:rPr>
        <w:t xml:space="preserve">nonché </w:t>
      </w:r>
      <w:r w:rsidR="00B93C51">
        <w:rPr>
          <w:rFonts w:ascii="Arial" w:hAnsi="Arial" w:cs="Arial"/>
          <w:iCs/>
          <w:noProof/>
          <w:color w:val="000000"/>
        </w:rPr>
        <w:t>il clima</w:t>
      </w:r>
      <w:r w:rsidR="004F4DC0">
        <w:rPr>
          <w:rFonts w:ascii="Arial" w:hAnsi="Arial" w:cs="Arial"/>
          <w:iCs/>
          <w:noProof/>
          <w:color w:val="000000"/>
        </w:rPr>
        <w:t xml:space="preserve"> </w:t>
      </w:r>
      <w:r w:rsidR="0023714C" w:rsidRPr="0023714C">
        <w:rPr>
          <w:rFonts w:ascii="Arial" w:hAnsi="Arial" w:cs="Arial"/>
          <w:iCs/>
          <w:noProof/>
          <w:color w:val="000000"/>
        </w:rPr>
        <w:t xml:space="preserve">corrente </w:t>
      </w:r>
      <w:r w:rsidR="00BA4472">
        <w:rPr>
          <w:rFonts w:ascii="Arial" w:hAnsi="Arial" w:cs="Arial"/>
          <w:iCs/>
          <w:noProof/>
          <w:color w:val="000000"/>
        </w:rPr>
        <w:t>(</w:t>
      </w:r>
      <w:r w:rsidR="0023714C" w:rsidRPr="0023714C">
        <w:rPr>
          <w:rFonts w:ascii="Arial" w:hAnsi="Arial" w:cs="Arial"/>
          <w:iCs/>
          <w:noProof/>
          <w:color w:val="000000"/>
        </w:rPr>
        <w:t>a 10</w:t>
      </w:r>
      <w:r w:rsidR="004F4DC0">
        <w:rPr>
          <w:rFonts w:ascii="Arial" w:hAnsi="Arial" w:cs="Arial"/>
          <w:iCs/>
          <w:noProof/>
          <w:color w:val="000000"/>
        </w:rPr>
        <w:t>8</w:t>
      </w:r>
      <w:r w:rsidR="0023714C" w:rsidRPr="0023714C">
        <w:rPr>
          <w:rFonts w:ascii="Arial" w:hAnsi="Arial" w:cs="Arial"/>
          <w:iCs/>
          <w:noProof/>
          <w:color w:val="000000"/>
        </w:rPr>
        <w:t>,</w:t>
      </w:r>
      <w:r w:rsidR="004F4DC0">
        <w:rPr>
          <w:rFonts w:ascii="Arial" w:hAnsi="Arial" w:cs="Arial"/>
          <w:iCs/>
          <w:noProof/>
          <w:color w:val="000000"/>
        </w:rPr>
        <w:t>2</w:t>
      </w:r>
      <w:r w:rsidR="0023714C" w:rsidRPr="0023714C">
        <w:rPr>
          <w:rFonts w:ascii="Arial" w:hAnsi="Arial" w:cs="Arial"/>
          <w:iCs/>
          <w:noProof/>
          <w:color w:val="000000"/>
        </w:rPr>
        <w:t xml:space="preserve"> da 1</w:t>
      </w:r>
      <w:r w:rsidR="009127C3">
        <w:rPr>
          <w:rFonts w:ascii="Arial" w:hAnsi="Arial" w:cs="Arial"/>
          <w:iCs/>
          <w:noProof/>
          <w:color w:val="000000"/>
        </w:rPr>
        <w:t>0</w:t>
      </w:r>
      <w:r w:rsidR="004F4DC0">
        <w:rPr>
          <w:rFonts w:ascii="Arial" w:hAnsi="Arial" w:cs="Arial"/>
          <w:iCs/>
          <w:noProof/>
          <w:color w:val="000000"/>
        </w:rPr>
        <w:t>9</w:t>
      </w:r>
      <w:r w:rsidR="0023714C" w:rsidRPr="0023714C">
        <w:rPr>
          <w:rFonts w:ascii="Arial" w:hAnsi="Arial" w:cs="Arial"/>
          <w:iCs/>
          <w:noProof/>
          <w:color w:val="000000"/>
        </w:rPr>
        <w:t>,</w:t>
      </w:r>
      <w:r w:rsidR="004F4DC0">
        <w:rPr>
          <w:rFonts w:ascii="Arial" w:hAnsi="Arial" w:cs="Arial"/>
          <w:iCs/>
          <w:noProof/>
          <w:color w:val="000000"/>
        </w:rPr>
        <w:t>8</w:t>
      </w:r>
      <w:r w:rsidR="00BA4472">
        <w:rPr>
          <w:rFonts w:ascii="Arial" w:hAnsi="Arial" w:cs="Arial"/>
          <w:iCs/>
          <w:noProof/>
          <w:color w:val="000000"/>
        </w:rPr>
        <w:t>)</w:t>
      </w:r>
      <w:r w:rsidR="00B93C51">
        <w:rPr>
          <w:rFonts w:ascii="Arial" w:hAnsi="Arial" w:cs="Arial"/>
          <w:iCs/>
          <w:noProof/>
          <w:color w:val="000000"/>
        </w:rPr>
        <w:t xml:space="preserve"> e quello futuro</w:t>
      </w:r>
      <w:r w:rsidR="009127C3">
        <w:rPr>
          <w:rFonts w:ascii="Arial" w:hAnsi="Arial" w:cs="Arial"/>
          <w:iCs/>
          <w:noProof/>
          <w:color w:val="000000"/>
        </w:rPr>
        <w:t xml:space="preserve"> </w:t>
      </w:r>
      <w:r w:rsidR="00BA4472">
        <w:rPr>
          <w:rFonts w:ascii="Arial" w:hAnsi="Arial" w:cs="Arial"/>
          <w:iCs/>
          <w:noProof/>
          <w:color w:val="000000"/>
        </w:rPr>
        <w:t>(</w:t>
      </w:r>
      <w:r w:rsidR="009127C3">
        <w:rPr>
          <w:rFonts w:ascii="Arial" w:hAnsi="Arial" w:cs="Arial"/>
          <w:iCs/>
          <w:noProof/>
          <w:color w:val="000000"/>
        </w:rPr>
        <w:t>a 11</w:t>
      </w:r>
      <w:r w:rsidR="004F4DC0">
        <w:rPr>
          <w:rFonts w:ascii="Arial" w:hAnsi="Arial" w:cs="Arial"/>
          <w:iCs/>
          <w:noProof/>
          <w:color w:val="000000"/>
        </w:rPr>
        <w:t>2</w:t>
      </w:r>
      <w:r w:rsidR="0023714C" w:rsidRPr="0023714C">
        <w:rPr>
          <w:rFonts w:ascii="Arial" w:hAnsi="Arial" w:cs="Arial"/>
          <w:iCs/>
          <w:noProof/>
          <w:color w:val="000000"/>
        </w:rPr>
        <w:t>,</w:t>
      </w:r>
      <w:r w:rsidR="004F4DC0">
        <w:rPr>
          <w:rFonts w:ascii="Arial" w:hAnsi="Arial" w:cs="Arial"/>
          <w:iCs/>
          <w:noProof/>
          <w:color w:val="000000"/>
        </w:rPr>
        <w:t>9</w:t>
      </w:r>
      <w:r w:rsidR="0023714C" w:rsidRPr="0023714C">
        <w:rPr>
          <w:rFonts w:ascii="Arial" w:hAnsi="Arial" w:cs="Arial"/>
          <w:iCs/>
          <w:noProof/>
          <w:color w:val="000000"/>
        </w:rPr>
        <w:t xml:space="preserve"> da 1</w:t>
      </w:r>
      <w:r w:rsidR="004F4DC0">
        <w:rPr>
          <w:rFonts w:ascii="Arial" w:hAnsi="Arial" w:cs="Arial"/>
          <w:iCs/>
          <w:noProof/>
          <w:color w:val="000000"/>
        </w:rPr>
        <w:t>17</w:t>
      </w:r>
      <w:r w:rsidR="0023714C" w:rsidRPr="0023714C">
        <w:rPr>
          <w:rFonts w:ascii="Arial" w:hAnsi="Arial" w:cs="Arial"/>
          <w:iCs/>
          <w:noProof/>
          <w:color w:val="000000"/>
        </w:rPr>
        <w:t>,</w:t>
      </w:r>
      <w:r w:rsidR="00AE53E7">
        <w:rPr>
          <w:rFonts w:ascii="Arial" w:hAnsi="Arial" w:cs="Arial"/>
          <w:iCs/>
          <w:noProof/>
          <w:color w:val="000000"/>
        </w:rPr>
        <w:t>6</w:t>
      </w:r>
      <w:r w:rsidR="00BA4472">
        <w:rPr>
          <w:rFonts w:ascii="Arial" w:hAnsi="Arial" w:cs="Arial"/>
          <w:iCs/>
          <w:noProof/>
          <w:color w:val="000000"/>
        </w:rPr>
        <w:t>)</w:t>
      </w:r>
      <w:r w:rsidR="009127C3">
        <w:rPr>
          <w:rFonts w:ascii="Arial" w:hAnsi="Arial" w:cs="Arial"/>
          <w:iCs/>
          <w:noProof/>
          <w:color w:val="000000"/>
        </w:rPr>
        <w:t xml:space="preserve">. </w:t>
      </w:r>
      <w:r w:rsidR="0023714C" w:rsidRPr="0023714C">
        <w:rPr>
          <w:rFonts w:ascii="Arial" w:hAnsi="Arial" w:cs="Arial"/>
          <w:iCs/>
          <w:noProof/>
          <w:color w:val="000000"/>
        </w:rPr>
        <w:t xml:space="preserve"> </w:t>
      </w:r>
    </w:p>
    <w:p w:rsidR="00D44043" w:rsidRDefault="00D44043" w:rsidP="00DD2E58">
      <w:pPr>
        <w:spacing w:after="120"/>
        <w:ind w:left="1814"/>
        <w:rPr>
          <w:rFonts w:ascii="Arial Narrow" w:hAnsi="Arial Narrow" w:cs="Arial"/>
          <w:b/>
          <w:color w:val="5F5F5F"/>
        </w:rPr>
      </w:pPr>
    </w:p>
    <w:p w:rsidR="006A6A53" w:rsidRDefault="00DD2E58" w:rsidP="00186ADA">
      <w:pPr>
        <w:spacing w:after="120"/>
        <w:ind w:left="1814"/>
        <w:rPr>
          <w:rFonts w:ascii="Arial Narrow" w:hAnsi="Arial Narrow" w:cs="Arial"/>
          <w:sz w:val="19"/>
          <w:szCs w:val="19"/>
        </w:rPr>
      </w:pPr>
      <w:r w:rsidRPr="00043643">
        <w:rPr>
          <w:rFonts w:ascii="Arial Narrow" w:hAnsi="Arial Narrow" w:cs="Arial"/>
          <w:b/>
          <w:color w:val="5F5F5F"/>
        </w:rPr>
        <w:t xml:space="preserve">PROSPETTO </w:t>
      </w:r>
      <w:r>
        <w:rPr>
          <w:rFonts w:ascii="Arial Narrow" w:hAnsi="Arial Narrow" w:cs="Arial"/>
          <w:b/>
          <w:color w:val="5F5F5F"/>
        </w:rPr>
        <w:t>1</w:t>
      </w:r>
      <w:r w:rsidRPr="00043643">
        <w:rPr>
          <w:rFonts w:ascii="Arial Narrow" w:hAnsi="Arial Narrow" w:cs="Arial"/>
          <w:b/>
          <w:color w:val="5F5F5F"/>
        </w:rPr>
        <w:t>. CLIMA DI FIDUCIA DEI CONSUMATORI ITALIANI E COMPONENTI</w:t>
      </w:r>
      <w:r w:rsidRPr="00043643">
        <w:rPr>
          <w:rFonts w:ascii="Arial Narrow" w:hAnsi="Arial Narrow" w:cs="Arial"/>
          <w:b/>
          <w:color w:val="5F5F5F"/>
          <w:sz w:val="24"/>
          <w:szCs w:val="24"/>
        </w:rPr>
        <w:br/>
      </w:r>
      <w:r w:rsidR="00B67559">
        <w:rPr>
          <w:rFonts w:ascii="Arial Narrow" w:hAnsi="Arial Narrow" w:cs="Arial"/>
          <w:sz w:val="19"/>
          <w:szCs w:val="19"/>
        </w:rPr>
        <w:t>Febbraio</w:t>
      </w:r>
      <w:r w:rsidR="00DE7835">
        <w:rPr>
          <w:rFonts w:ascii="Arial Narrow" w:hAnsi="Arial Narrow" w:cs="Arial"/>
          <w:sz w:val="19"/>
          <w:szCs w:val="19"/>
        </w:rPr>
        <w:t>-</w:t>
      </w:r>
      <w:r w:rsidR="00B67559">
        <w:rPr>
          <w:rFonts w:ascii="Arial Narrow" w:hAnsi="Arial Narrow" w:cs="Arial"/>
          <w:sz w:val="19"/>
          <w:szCs w:val="19"/>
        </w:rPr>
        <w:t>giugno</w:t>
      </w:r>
      <w:r w:rsidR="00E526DF">
        <w:rPr>
          <w:rFonts w:ascii="Arial Narrow" w:hAnsi="Arial Narrow" w:cs="Arial"/>
          <w:sz w:val="19"/>
          <w:szCs w:val="19"/>
        </w:rPr>
        <w:t xml:space="preserve"> </w:t>
      </w:r>
      <w:r w:rsidRPr="00043643">
        <w:rPr>
          <w:rFonts w:ascii="Arial Narrow" w:hAnsi="Arial Narrow" w:cs="Arial"/>
          <w:sz w:val="19"/>
          <w:szCs w:val="19"/>
        </w:rPr>
        <w:t xml:space="preserve"> 201</w:t>
      </w:r>
      <w:r w:rsidR="0074372C">
        <w:rPr>
          <w:rFonts w:ascii="Arial Narrow" w:hAnsi="Arial Narrow" w:cs="Arial"/>
          <w:sz w:val="19"/>
          <w:szCs w:val="19"/>
        </w:rPr>
        <w:t>6</w:t>
      </w:r>
      <w:r w:rsidRPr="00043643">
        <w:rPr>
          <w:rFonts w:ascii="Arial Narrow" w:hAnsi="Arial Narrow" w:cs="Arial"/>
          <w:sz w:val="19"/>
          <w:szCs w:val="19"/>
        </w:rPr>
        <w:t xml:space="preserve">, indici </w:t>
      </w:r>
      <w:r>
        <w:rPr>
          <w:rFonts w:ascii="Arial Narrow" w:hAnsi="Arial Narrow" w:cs="Arial"/>
          <w:sz w:val="19"/>
          <w:szCs w:val="19"/>
        </w:rPr>
        <w:t>(</w:t>
      </w:r>
      <w:r w:rsidRPr="009524AC">
        <w:rPr>
          <w:rFonts w:ascii="Arial Narrow" w:hAnsi="Arial Narrow" w:cs="Arial"/>
          <w:sz w:val="19"/>
          <w:szCs w:val="19"/>
        </w:rPr>
        <w:t xml:space="preserve">base </w:t>
      </w:r>
      <w:r>
        <w:rPr>
          <w:rFonts w:ascii="Arial Narrow" w:hAnsi="Arial Narrow" w:cs="Arial"/>
          <w:sz w:val="19"/>
          <w:szCs w:val="19"/>
        </w:rPr>
        <w:t>2010</w:t>
      </w:r>
      <w:r w:rsidRPr="008D36E3">
        <w:rPr>
          <w:rFonts w:ascii="Arial Narrow" w:hAnsi="Arial Narrow" w:cs="Arial"/>
          <w:sz w:val="19"/>
          <w:szCs w:val="19"/>
        </w:rPr>
        <w:t>=100)</w:t>
      </w:r>
      <w:r w:rsidRPr="009524AC">
        <w:rPr>
          <w:rFonts w:ascii="Arial Narrow" w:hAnsi="Arial Narrow" w:cs="Arial"/>
          <w:sz w:val="19"/>
          <w:szCs w:val="19"/>
        </w:rPr>
        <w:t xml:space="preserve"> e</w:t>
      </w:r>
      <w:r w:rsidRPr="00043643">
        <w:rPr>
          <w:rFonts w:ascii="Arial Narrow" w:hAnsi="Arial Narrow" w:cs="Arial"/>
          <w:sz w:val="19"/>
          <w:szCs w:val="19"/>
        </w:rPr>
        <w:t xml:space="preserve"> saldi ponderati destagionalizzati</w:t>
      </w:r>
    </w:p>
    <w:tbl>
      <w:tblPr>
        <w:tblW w:w="4120" w:type="pct"/>
        <w:tblInd w:w="1858" w:type="dxa"/>
        <w:tblBorders>
          <w:top w:val="single" w:sz="6" w:space="0" w:color="333333"/>
          <w:bottom w:val="single" w:sz="6" w:space="0" w:color="333333"/>
          <w:insideH w:val="single" w:sz="6" w:space="0" w:color="333333"/>
        </w:tblBorders>
        <w:tblLayout w:type="fixed"/>
        <w:tblCellMar>
          <w:left w:w="0" w:type="dxa"/>
          <w:right w:w="0" w:type="dxa"/>
        </w:tblCellMar>
        <w:tblLook w:val="00A0" w:firstRow="1" w:lastRow="0" w:firstColumn="1" w:lastColumn="0" w:noHBand="0" w:noVBand="0"/>
      </w:tblPr>
      <w:tblGrid>
        <w:gridCol w:w="4456"/>
        <w:gridCol w:w="721"/>
        <w:gridCol w:w="722"/>
        <w:gridCol w:w="801"/>
        <w:gridCol w:w="659"/>
        <w:gridCol w:w="712"/>
      </w:tblGrid>
      <w:tr w:rsidR="00221A56" w:rsidRPr="006038CF" w:rsidTr="00221A56">
        <w:trPr>
          <w:cantSplit/>
          <w:trHeight w:val="255"/>
        </w:trPr>
        <w:tc>
          <w:tcPr>
            <w:tcW w:w="2761" w:type="pct"/>
            <w:tcBorders>
              <w:top w:val="single" w:sz="4" w:space="0" w:color="auto"/>
              <w:bottom w:val="nil"/>
              <w:right w:val="nil"/>
            </w:tcBorders>
            <w:noWrap/>
            <w:tcMar>
              <w:top w:w="15" w:type="dxa"/>
              <w:left w:w="15" w:type="dxa"/>
              <w:bottom w:w="0" w:type="dxa"/>
              <w:right w:w="15" w:type="dxa"/>
            </w:tcMar>
            <w:vAlign w:val="bottom"/>
          </w:tcPr>
          <w:p w:rsidR="00221A56" w:rsidRPr="006038CF" w:rsidRDefault="00221A56" w:rsidP="006038CF">
            <w:pPr>
              <w:autoSpaceDE w:val="0"/>
              <w:autoSpaceDN w:val="0"/>
              <w:adjustRightInd w:val="0"/>
              <w:jc w:val="center"/>
              <w:rPr>
                <w:rFonts w:ascii="Arial Narrow" w:hAnsi="Arial Narrow" w:cs="Arial Narrow"/>
                <w:color w:val="000000"/>
                <w:sz w:val="18"/>
                <w:szCs w:val="18"/>
              </w:rPr>
            </w:pPr>
            <w:r w:rsidRPr="006038CF">
              <w:rPr>
                <w:rFonts w:ascii="Arial Narrow" w:hAnsi="Arial Narrow" w:cs="Arial Narrow"/>
                <w:color w:val="000000"/>
                <w:sz w:val="18"/>
                <w:szCs w:val="18"/>
              </w:rPr>
              <w:t> </w:t>
            </w:r>
          </w:p>
        </w:tc>
        <w:tc>
          <w:tcPr>
            <w:tcW w:w="2239" w:type="pct"/>
            <w:gridSpan w:val="5"/>
            <w:tcBorders>
              <w:top w:val="single" w:sz="4" w:space="0" w:color="auto"/>
              <w:left w:val="nil"/>
              <w:bottom w:val="single" w:sz="4" w:space="0" w:color="auto"/>
              <w:right w:val="nil"/>
            </w:tcBorders>
            <w:shd w:val="clear" w:color="auto" w:fill="D9D9D9"/>
            <w:vAlign w:val="center"/>
          </w:tcPr>
          <w:p w:rsidR="00221A56" w:rsidRPr="004C720E" w:rsidRDefault="00221A56" w:rsidP="003D0005">
            <w:pPr>
              <w:autoSpaceDE w:val="0"/>
              <w:autoSpaceDN w:val="0"/>
              <w:adjustRightInd w:val="0"/>
              <w:ind w:firstLine="222"/>
              <w:jc w:val="center"/>
            </w:pPr>
            <w:r w:rsidRPr="00C11D5A">
              <w:rPr>
                <w:rFonts w:ascii="Arial Narrow" w:hAnsi="Arial Narrow" w:cs="Arial Narrow"/>
                <w:b/>
                <w:color w:val="000000"/>
                <w:sz w:val="18"/>
                <w:szCs w:val="18"/>
              </w:rPr>
              <w:t>2016</w:t>
            </w:r>
          </w:p>
        </w:tc>
      </w:tr>
      <w:tr w:rsidR="004F4DC0" w:rsidRPr="005B28F7" w:rsidTr="000B4BF7">
        <w:trPr>
          <w:cantSplit/>
          <w:trHeight w:val="255"/>
        </w:trPr>
        <w:tc>
          <w:tcPr>
            <w:tcW w:w="2761" w:type="pct"/>
            <w:tcBorders>
              <w:top w:val="nil"/>
              <w:bottom w:val="single" w:sz="6" w:space="0" w:color="FF0000"/>
            </w:tcBorders>
            <w:noWrap/>
            <w:vAlign w:val="center"/>
          </w:tcPr>
          <w:p w:rsidR="004F4DC0" w:rsidRPr="005B28F7" w:rsidRDefault="004F4DC0" w:rsidP="00DD2E58">
            <w:pPr>
              <w:spacing w:before="40" w:after="20"/>
              <w:rPr>
                <w:rFonts w:ascii="Arial Narrow" w:hAnsi="Arial Narrow" w:cs="Arial"/>
                <w:sz w:val="18"/>
                <w:szCs w:val="18"/>
              </w:rPr>
            </w:pPr>
          </w:p>
        </w:tc>
        <w:tc>
          <w:tcPr>
            <w:tcW w:w="447" w:type="pct"/>
            <w:tcBorders>
              <w:top w:val="single" w:sz="4" w:space="0" w:color="auto"/>
              <w:bottom w:val="single" w:sz="6" w:space="0" w:color="FF0000"/>
            </w:tcBorders>
            <w:noWrap/>
          </w:tcPr>
          <w:p w:rsidR="004F4DC0" w:rsidRPr="00594D9B" w:rsidRDefault="004F4DC0" w:rsidP="001F4E4A">
            <w:pPr>
              <w:ind w:left="-288" w:right="227"/>
              <w:jc w:val="right"/>
              <w:rPr>
                <w:rFonts w:ascii="Arial Narrow" w:hAnsi="Arial Narrow" w:cs="Arial Narrow"/>
                <w:b/>
                <w:color w:val="000000"/>
                <w:sz w:val="18"/>
                <w:szCs w:val="18"/>
              </w:rPr>
            </w:pPr>
            <w:proofErr w:type="spellStart"/>
            <w:r>
              <w:rPr>
                <w:rFonts w:ascii="Arial Narrow" w:hAnsi="Arial Narrow" w:cs="Arial Narrow"/>
                <w:b/>
                <w:color w:val="000000"/>
                <w:sz w:val="18"/>
                <w:szCs w:val="18"/>
              </w:rPr>
              <w:t>Feb</w:t>
            </w:r>
            <w:proofErr w:type="spellEnd"/>
          </w:p>
        </w:tc>
        <w:tc>
          <w:tcPr>
            <w:tcW w:w="447" w:type="pct"/>
            <w:tcBorders>
              <w:top w:val="single" w:sz="4" w:space="0" w:color="auto"/>
            </w:tcBorders>
            <w:shd w:val="clear" w:color="auto" w:fill="E6E6E6"/>
            <w:noWrap/>
            <w:tcMar>
              <w:bottom w:w="0" w:type="dxa"/>
            </w:tcMar>
          </w:tcPr>
          <w:p w:rsidR="004F4DC0" w:rsidRPr="00594D9B" w:rsidRDefault="004F4DC0" w:rsidP="001F4E4A">
            <w:pPr>
              <w:ind w:left="-288" w:right="227"/>
              <w:jc w:val="right"/>
              <w:rPr>
                <w:rFonts w:ascii="Arial Narrow" w:hAnsi="Arial Narrow" w:cs="Arial Narrow"/>
                <w:b/>
                <w:color w:val="000000"/>
                <w:sz w:val="18"/>
                <w:szCs w:val="18"/>
              </w:rPr>
            </w:pPr>
            <w:r>
              <w:rPr>
                <w:rFonts w:ascii="Arial Narrow" w:hAnsi="Arial Narrow" w:cs="Arial Narrow"/>
                <w:b/>
                <w:color w:val="000000"/>
                <w:sz w:val="18"/>
                <w:szCs w:val="18"/>
              </w:rPr>
              <w:t>Mar</w:t>
            </w:r>
          </w:p>
        </w:tc>
        <w:tc>
          <w:tcPr>
            <w:tcW w:w="496" w:type="pct"/>
            <w:tcBorders>
              <w:top w:val="single" w:sz="4" w:space="0" w:color="auto"/>
              <w:bottom w:val="single" w:sz="6" w:space="0" w:color="FF0000"/>
            </w:tcBorders>
            <w:noWrap/>
            <w:tcMar>
              <w:top w:w="15" w:type="dxa"/>
              <w:left w:w="57" w:type="dxa"/>
              <w:bottom w:w="0" w:type="dxa"/>
              <w:right w:w="57" w:type="dxa"/>
            </w:tcMar>
          </w:tcPr>
          <w:p w:rsidR="004F4DC0" w:rsidRPr="00594D9B" w:rsidRDefault="004F4DC0" w:rsidP="001F4E4A">
            <w:pPr>
              <w:ind w:left="-288" w:right="227"/>
              <w:jc w:val="right"/>
              <w:rPr>
                <w:rFonts w:ascii="Arial Narrow" w:hAnsi="Arial Narrow" w:cs="Arial Narrow"/>
                <w:b/>
                <w:color w:val="000000"/>
                <w:sz w:val="18"/>
                <w:szCs w:val="18"/>
              </w:rPr>
            </w:pPr>
            <w:proofErr w:type="spellStart"/>
            <w:r>
              <w:rPr>
                <w:rFonts w:ascii="Arial Narrow" w:hAnsi="Arial Narrow" w:cs="Arial Narrow"/>
                <w:b/>
                <w:color w:val="000000"/>
                <w:sz w:val="18"/>
                <w:szCs w:val="18"/>
              </w:rPr>
              <w:t>Apr</w:t>
            </w:r>
            <w:proofErr w:type="spellEnd"/>
          </w:p>
        </w:tc>
        <w:tc>
          <w:tcPr>
            <w:tcW w:w="408" w:type="pct"/>
            <w:tcBorders>
              <w:top w:val="single" w:sz="4" w:space="0" w:color="auto"/>
            </w:tcBorders>
            <w:shd w:val="clear" w:color="auto" w:fill="E6E6E6"/>
            <w:tcMar>
              <w:top w:w="15" w:type="dxa"/>
              <w:left w:w="15" w:type="dxa"/>
              <w:bottom w:w="0" w:type="dxa"/>
              <w:right w:w="15" w:type="dxa"/>
            </w:tcMar>
          </w:tcPr>
          <w:p w:rsidR="004F4DC0" w:rsidRPr="00594D9B" w:rsidRDefault="004F4DC0" w:rsidP="001F4E4A">
            <w:pPr>
              <w:ind w:left="-288" w:right="227"/>
              <w:jc w:val="right"/>
              <w:rPr>
                <w:rFonts w:ascii="Arial Narrow" w:hAnsi="Arial Narrow" w:cs="Arial Narrow"/>
                <w:b/>
                <w:color w:val="000000"/>
                <w:sz w:val="18"/>
                <w:szCs w:val="18"/>
              </w:rPr>
            </w:pPr>
            <w:proofErr w:type="spellStart"/>
            <w:r>
              <w:rPr>
                <w:rFonts w:ascii="Arial Narrow" w:hAnsi="Arial Narrow" w:cs="Arial Narrow"/>
                <w:b/>
                <w:color w:val="000000"/>
                <w:sz w:val="18"/>
                <w:szCs w:val="18"/>
              </w:rPr>
              <w:t>Mag</w:t>
            </w:r>
            <w:proofErr w:type="spellEnd"/>
          </w:p>
        </w:tc>
        <w:tc>
          <w:tcPr>
            <w:tcW w:w="441" w:type="pct"/>
            <w:tcBorders>
              <w:top w:val="single" w:sz="4" w:space="0" w:color="auto"/>
            </w:tcBorders>
            <w:tcMar>
              <w:top w:w="15" w:type="dxa"/>
            </w:tcMar>
          </w:tcPr>
          <w:p w:rsidR="004F4DC0" w:rsidRPr="00594D9B" w:rsidRDefault="004F4DC0" w:rsidP="003D0005">
            <w:pPr>
              <w:ind w:left="-288" w:right="227"/>
              <w:jc w:val="right"/>
              <w:rPr>
                <w:rFonts w:ascii="Arial Narrow" w:hAnsi="Arial Narrow" w:cs="Arial Narrow"/>
                <w:b/>
                <w:color w:val="000000"/>
                <w:sz w:val="18"/>
                <w:szCs w:val="18"/>
              </w:rPr>
            </w:pPr>
            <w:proofErr w:type="spellStart"/>
            <w:r>
              <w:rPr>
                <w:rFonts w:ascii="Arial Narrow" w:hAnsi="Arial Narrow" w:cs="Arial Narrow"/>
                <w:b/>
                <w:color w:val="000000"/>
                <w:sz w:val="18"/>
                <w:szCs w:val="18"/>
              </w:rPr>
              <w:t>Giu</w:t>
            </w:r>
            <w:proofErr w:type="spellEnd"/>
          </w:p>
        </w:tc>
      </w:tr>
      <w:tr w:rsidR="004F4DC0" w:rsidRPr="004B6DE4" w:rsidTr="00DE614C">
        <w:trPr>
          <w:cantSplit/>
          <w:trHeight w:val="255"/>
        </w:trPr>
        <w:tc>
          <w:tcPr>
            <w:tcW w:w="2761" w:type="pct"/>
            <w:tcBorders>
              <w:top w:val="single" w:sz="6" w:space="0" w:color="FF0000"/>
              <w:bottom w:val="single" w:sz="6" w:space="0" w:color="FF0000"/>
            </w:tcBorders>
            <w:shd w:val="clear" w:color="auto" w:fill="FF0000"/>
            <w:noWrap/>
            <w:vAlign w:val="center"/>
          </w:tcPr>
          <w:p w:rsidR="004F4DC0" w:rsidRPr="005B28F7" w:rsidRDefault="004F4DC0" w:rsidP="00DD2E58">
            <w:pPr>
              <w:spacing w:before="40" w:after="20"/>
              <w:rPr>
                <w:rFonts w:ascii="Arial Narrow" w:hAnsi="Arial Narrow" w:cs="Arial"/>
                <w:bCs/>
                <w:sz w:val="18"/>
                <w:szCs w:val="18"/>
              </w:rPr>
            </w:pPr>
            <w:r w:rsidRPr="005B28F7">
              <w:rPr>
                <w:rFonts w:ascii="Arial Narrow" w:hAnsi="Arial Narrow" w:cs="Arial"/>
                <w:b/>
                <w:bCs/>
                <w:color w:val="FFFFFF"/>
                <w:sz w:val="18"/>
                <w:szCs w:val="18"/>
              </w:rPr>
              <w:t>CLIMA DI FIDUCIA (a)</w:t>
            </w:r>
          </w:p>
        </w:tc>
        <w:tc>
          <w:tcPr>
            <w:tcW w:w="447" w:type="pct"/>
            <w:tcBorders>
              <w:bottom w:val="single" w:sz="6" w:space="0" w:color="FF0000"/>
            </w:tcBorders>
            <w:shd w:val="clear" w:color="auto" w:fill="FF0000"/>
            <w:noWrap/>
            <w:tcMar>
              <w:top w:w="15" w:type="dxa"/>
              <w:left w:w="57" w:type="dxa"/>
              <w:bottom w:w="0" w:type="dxa"/>
              <w:right w:w="57" w:type="dxa"/>
            </w:tcMar>
            <w:vAlign w:val="bottom"/>
          </w:tcPr>
          <w:p w:rsidR="004F4DC0" w:rsidRPr="003D0005" w:rsidRDefault="00B67559" w:rsidP="00C255F5">
            <w:pPr>
              <w:jc w:val="center"/>
              <w:rPr>
                <w:rFonts w:ascii="Arial Narrow" w:hAnsi="Arial Narrow" w:cs="Arial Narrow"/>
                <w:b/>
                <w:color w:val="FFFFFF" w:themeColor="background1"/>
                <w:sz w:val="18"/>
                <w:szCs w:val="18"/>
              </w:rPr>
            </w:pPr>
            <w:r>
              <w:rPr>
                <w:rFonts w:ascii="Arial Narrow" w:hAnsi="Arial Narrow" w:cs="Arial Narrow"/>
                <w:b/>
                <w:color w:val="FFFFFF" w:themeColor="background1"/>
                <w:sz w:val="18"/>
                <w:szCs w:val="18"/>
              </w:rPr>
              <w:t>114,3</w:t>
            </w:r>
          </w:p>
        </w:tc>
        <w:tc>
          <w:tcPr>
            <w:tcW w:w="447" w:type="pct"/>
            <w:tcBorders>
              <w:bottom w:val="single" w:sz="6" w:space="0" w:color="FF0000"/>
            </w:tcBorders>
            <w:shd w:val="clear" w:color="auto" w:fill="FF0000"/>
            <w:noWrap/>
            <w:tcMar>
              <w:top w:w="15" w:type="dxa"/>
              <w:left w:w="57" w:type="dxa"/>
              <w:bottom w:w="0" w:type="dxa"/>
              <w:right w:w="57" w:type="dxa"/>
            </w:tcMar>
            <w:vAlign w:val="bottom"/>
          </w:tcPr>
          <w:p w:rsidR="004F4DC0" w:rsidRPr="003D0005" w:rsidRDefault="00B67559" w:rsidP="00C255F5">
            <w:pPr>
              <w:jc w:val="center"/>
              <w:rPr>
                <w:rFonts w:ascii="Arial Narrow" w:hAnsi="Arial Narrow" w:cs="Arial Narrow"/>
                <w:b/>
                <w:color w:val="FFFFFF" w:themeColor="background1"/>
                <w:sz w:val="18"/>
                <w:szCs w:val="18"/>
              </w:rPr>
            </w:pPr>
            <w:r>
              <w:rPr>
                <w:rFonts w:ascii="Arial Narrow" w:hAnsi="Arial Narrow" w:cs="Arial Narrow"/>
                <w:b/>
                <w:color w:val="FFFFFF" w:themeColor="background1"/>
                <w:sz w:val="18"/>
                <w:szCs w:val="18"/>
              </w:rPr>
              <w:t>114,8</w:t>
            </w:r>
          </w:p>
        </w:tc>
        <w:tc>
          <w:tcPr>
            <w:tcW w:w="496" w:type="pct"/>
            <w:tcBorders>
              <w:top w:val="single" w:sz="6" w:space="0" w:color="FF0000"/>
              <w:bottom w:val="single" w:sz="6" w:space="0" w:color="FF0000"/>
            </w:tcBorders>
            <w:shd w:val="clear" w:color="auto" w:fill="FF0000"/>
            <w:noWrap/>
            <w:tcMar>
              <w:top w:w="15" w:type="dxa"/>
              <w:left w:w="57" w:type="dxa"/>
              <w:bottom w:w="0" w:type="dxa"/>
              <w:right w:w="57" w:type="dxa"/>
            </w:tcMar>
            <w:vAlign w:val="bottom"/>
          </w:tcPr>
          <w:p w:rsidR="004F4DC0" w:rsidRPr="003D0005" w:rsidRDefault="00B67559" w:rsidP="00C255F5">
            <w:pPr>
              <w:jc w:val="center"/>
              <w:rPr>
                <w:rFonts w:ascii="Arial Narrow" w:hAnsi="Arial Narrow" w:cs="Arial Narrow"/>
                <w:b/>
                <w:color w:val="FFFFFF" w:themeColor="background1"/>
                <w:sz w:val="18"/>
                <w:szCs w:val="18"/>
              </w:rPr>
            </w:pPr>
            <w:r>
              <w:rPr>
                <w:rFonts w:ascii="Arial Narrow" w:hAnsi="Arial Narrow" w:cs="Arial Narrow"/>
                <w:b/>
                <w:color w:val="FFFFFF" w:themeColor="background1"/>
                <w:sz w:val="18"/>
                <w:szCs w:val="18"/>
              </w:rPr>
              <w:t>114,0</w:t>
            </w:r>
          </w:p>
        </w:tc>
        <w:tc>
          <w:tcPr>
            <w:tcW w:w="408" w:type="pct"/>
            <w:tcBorders>
              <w:top w:val="single" w:sz="6" w:space="0" w:color="FF0000"/>
              <w:bottom w:val="single" w:sz="6" w:space="0" w:color="FF0000"/>
            </w:tcBorders>
            <w:shd w:val="clear" w:color="auto" w:fill="FF0000"/>
            <w:tcMar>
              <w:top w:w="15" w:type="dxa"/>
              <w:left w:w="57" w:type="dxa"/>
              <w:right w:w="57" w:type="dxa"/>
            </w:tcMar>
            <w:vAlign w:val="bottom"/>
          </w:tcPr>
          <w:p w:rsidR="004F4DC0" w:rsidRPr="003D0005" w:rsidRDefault="00B67559" w:rsidP="00C255F5">
            <w:pPr>
              <w:jc w:val="center"/>
              <w:rPr>
                <w:rFonts w:ascii="Arial Narrow" w:hAnsi="Arial Narrow" w:cs="Arial Narrow"/>
                <w:b/>
                <w:color w:val="FFFFFF" w:themeColor="background1"/>
                <w:sz w:val="18"/>
                <w:szCs w:val="18"/>
              </w:rPr>
            </w:pPr>
            <w:r>
              <w:rPr>
                <w:rFonts w:ascii="Arial Narrow" w:hAnsi="Arial Narrow" w:cs="Arial Narrow"/>
                <w:b/>
                <w:color w:val="FFFFFF" w:themeColor="background1"/>
                <w:sz w:val="18"/>
                <w:szCs w:val="18"/>
              </w:rPr>
              <w:t>112,5</w:t>
            </w:r>
          </w:p>
        </w:tc>
        <w:tc>
          <w:tcPr>
            <w:tcW w:w="441" w:type="pct"/>
            <w:tcBorders>
              <w:top w:val="single" w:sz="6" w:space="0" w:color="FF0000"/>
              <w:bottom w:val="single" w:sz="6" w:space="0" w:color="FF0000"/>
            </w:tcBorders>
            <w:shd w:val="clear" w:color="auto" w:fill="FF0000"/>
            <w:tcMar>
              <w:top w:w="15" w:type="dxa"/>
            </w:tcMar>
            <w:vAlign w:val="bottom"/>
          </w:tcPr>
          <w:p w:rsidR="004F4DC0" w:rsidRPr="003D0005" w:rsidRDefault="00B67559" w:rsidP="00C255F5">
            <w:pPr>
              <w:jc w:val="center"/>
              <w:rPr>
                <w:rFonts w:ascii="Arial Narrow" w:hAnsi="Arial Narrow" w:cs="Arial Narrow"/>
                <w:b/>
                <w:color w:val="FFFFFF" w:themeColor="background1"/>
                <w:sz w:val="18"/>
                <w:szCs w:val="18"/>
              </w:rPr>
            </w:pPr>
            <w:r>
              <w:rPr>
                <w:rFonts w:ascii="Arial Narrow" w:hAnsi="Arial Narrow" w:cs="Arial Narrow"/>
                <w:b/>
                <w:color w:val="FFFFFF" w:themeColor="background1"/>
                <w:sz w:val="18"/>
                <w:szCs w:val="18"/>
              </w:rPr>
              <w:t>110,2</w:t>
            </w:r>
          </w:p>
        </w:tc>
      </w:tr>
      <w:tr w:rsidR="004F4DC0" w:rsidRPr="004B6DE4" w:rsidTr="00DE614C">
        <w:trPr>
          <w:cantSplit/>
          <w:trHeight w:val="255"/>
        </w:trPr>
        <w:tc>
          <w:tcPr>
            <w:tcW w:w="2761" w:type="pct"/>
            <w:tcBorders>
              <w:top w:val="single" w:sz="6" w:space="0" w:color="FF0000"/>
            </w:tcBorders>
            <w:noWrap/>
            <w:vAlign w:val="center"/>
          </w:tcPr>
          <w:p w:rsidR="004F4DC0" w:rsidRPr="005B28F7" w:rsidRDefault="004F4DC0" w:rsidP="00DD2E58">
            <w:pPr>
              <w:spacing w:before="40" w:after="20"/>
              <w:ind w:left="113"/>
              <w:rPr>
                <w:rFonts w:ascii="Arial Narrow" w:hAnsi="Arial Narrow" w:cs="Arial"/>
                <w:bCs/>
                <w:sz w:val="18"/>
                <w:szCs w:val="18"/>
              </w:rPr>
            </w:pPr>
            <w:r w:rsidRPr="005B28F7">
              <w:rPr>
                <w:rFonts w:ascii="Arial Narrow" w:hAnsi="Arial Narrow" w:cs="Arial"/>
                <w:bCs/>
                <w:sz w:val="18"/>
                <w:szCs w:val="18"/>
              </w:rPr>
              <w:t>Clima economico</w:t>
            </w:r>
          </w:p>
        </w:tc>
        <w:tc>
          <w:tcPr>
            <w:tcW w:w="447" w:type="pct"/>
            <w:tcBorders>
              <w:top w:val="single" w:sz="6" w:space="0" w:color="FF0000"/>
            </w:tcBorders>
            <w:noWrap/>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141,4</w:t>
            </w:r>
          </w:p>
        </w:tc>
        <w:tc>
          <w:tcPr>
            <w:tcW w:w="447" w:type="pct"/>
            <w:tcBorders>
              <w:top w:val="single" w:sz="6" w:space="0" w:color="FF0000"/>
            </w:tcBorders>
            <w:shd w:val="clear" w:color="auto" w:fill="E6E6E6"/>
            <w:noWrap/>
            <w:tcMar>
              <w:top w:w="15" w:type="dxa"/>
              <w:left w:w="57" w:type="dxa"/>
              <w:bottom w:w="0"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142,3</w:t>
            </w:r>
          </w:p>
        </w:tc>
        <w:tc>
          <w:tcPr>
            <w:tcW w:w="496" w:type="pct"/>
            <w:tcBorders>
              <w:top w:val="single" w:sz="6" w:space="0" w:color="FF0000"/>
            </w:tcBorders>
            <w:noWrap/>
            <w:tcMar>
              <w:top w:w="15" w:type="dxa"/>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140,0</w:t>
            </w:r>
          </w:p>
        </w:tc>
        <w:tc>
          <w:tcPr>
            <w:tcW w:w="408" w:type="pct"/>
            <w:tcBorders>
              <w:top w:val="single" w:sz="6" w:space="0" w:color="FF0000"/>
            </w:tcBorders>
            <w:shd w:val="clear" w:color="auto" w:fill="E6E6E6"/>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135,7</w:t>
            </w:r>
          </w:p>
        </w:tc>
        <w:tc>
          <w:tcPr>
            <w:tcW w:w="441" w:type="pct"/>
            <w:tcBorders>
              <w:top w:val="single" w:sz="6" w:space="0" w:color="FF0000"/>
            </w:tcBorders>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131,8</w:t>
            </w:r>
          </w:p>
        </w:tc>
      </w:tr>
      <w:tr w:rsidR="004F4DC0" w:rsidRPr="004B6DE4" w:rsidTr="00DE614C">
        <w:trPr>
          <w:cantSplit/>
          <w:trHeight w:val="255"/>
        </w:trPr>
        <w:tc>
          <w:tcPr>
            <w:tcW w:w="2761" w:type="pct"/>
            <w:noWrap/>
            <w:vAlign w:val="center"/>
          </w:tcPr>
          <w:p w:rsidR="004F4DC0" w:rsidRPr="005B28F7" w:rsidRDefault="004F4DC0" w:rsidP="00DD2E58">
            <w:pPr>
              <w:spacing w:before="40" w:after="20"/>
              <w:ind w:left="113"/>
              <w:rPr>
                <w:rFonts w:ascii="Arial Narrow" w:hAnsi="Arial Narrow" w:cs="Arial"/>
                <w:bCs/>
                <w:sz w:val="18"/>
                <w:szCs w:val="18"/>
              </w:rPr>
            </w:pPr>
            <w:r w:rsidRPr="005B28F7">
              <w:rPr>
                <w:rFonts w:ascii="Arial Narrow" w:hAnsi="Arial Narrow" w:cs="Arial"/>
                <w:bCs/>
                <w:sz w:val="18"/>
                <w:szCs w:val="18"/>
              </w:rPr>
              <w:t>Clima personale (b)</w:t>
            </w:r>
          </w:p>
        </w:tc>
        <w:tc>
          <w:tcPr>
            <w:tcW w:w="447" w:type="pct"/>
            <w:noWrap/>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105,8</w:t>
            </w:r>
          </w:p>
        </w:tc>
        <w:tc>
          <w:tcPr>
            <w:tcW w:w="447" w:type="pct"/>
            <w:shd w:val="clear" w:color="auto" w:fill="E6E6E6"/>
            <w:noWrap/>
            <w:tcMar>
              <w:top w:w="15" w:type="dxa"/>
              <w:left w:w="57" w:type="dxa"/>
              <w:bottom w:w="0"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105,7</w:t>
            </w:r>
          </w:p>
        </w:tc>
        <w:tc>
          <w:tcPr>
            <w:tcW w:w="496" w:type="pct"/>
            <w:noWrap/>
            <w:tcMar>
              <w:top w:w="15" w:type="dxa"/>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104,8</w:t>
            </w:r>
          </w:p>
        </w:tc>
        <w:tc>
          <w:tcPr>
            <w:tcW w:w="408" w:type="pct"/>
            <w:shd w:val="clear" w:color="auto" w:fill="E6E6E6"/>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105,4</w:t>
            </w:r>
          </w:p>
        </w:tc>
        <w:tc>
          <w:tcPr>
            <w:tcW w:w="441" w:type="pct"/>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103,0</w:t>
            </w:r>
          </w:p>
        </w:tc>
      </w:tr>
      <w:tr w:rsidR="004F4DC0" w:rsidRPr="004B6DE4" w:rsidTr="00DE614C">
        <w:trPr>
          <w:cantSplit/>
          <w:trHeight w:val="255"/>
        </w:trPr>
        <w:tc>
          <w:tcPr>
            <w:tcW w:w="2761" w:type="pct"/>
            <w:noWrap/>
            <w:vAlign w:val="center"/>
          </w:tcPr>
          <w:p w:rsidR="004F4DC0" w:rsidRPr="005B28F7" w:rsidRDefault="004F4DC0" w:rsidP="00DD2E58">
            <w:pPr>
              <w:spacing w:before="40" w:after="20"/>
              <w:ind w:left="113"/>
              <w:rPr>
                <w:rFonts w:ascii="Arial Narrow" w:hAnsi="Arial Narrow" w:cs="Arial"/>
                <w:bCs/>
                <w:sz w:val="18"/>
                <w:szCs w:val="18"/>
              </w:rPr>
            </w:pPr>
            <w:r w:rsidRPr="005B28F7">
              <w:rPr>
                <w:rFonts w:ascii="Arial Narrow" w:hAnsi="Arial Narrow" w:cs="Arial"/>
                <w:bCs/>
                <w:sz w:val="18"/>
                <w:szCs w:val="18"/>
              </w:rPr>
              <w:t>Clima corrente (b)</w:t>
            </w:r>
          </w:p>
        </w:tc>
        <w:tc>
          <w:tcPr>
            <w:tcW w:w="447" w:type="pct"/>
            <w:noWrap/>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110,7</w:t>
            </w:r>
          </w:p>
        </w:tc>
        <w:tc>
          <w:tcPr>
            <w:tcW w:w="447" w:type="pct"/>
            <w:shd w:val="clear" w:color="auto" w:fill="E6E6E6"/>
            <w:noWrap/>
            <w:tcMar>
              <w:top w:w="15" w:type="dxa"/>
              <w:left w:w="57" w:type="dxa"/>
              <w:bottom w:w="0"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111,1</w:t>
            </w:r>
          </w:p>
        </w:tc>
        <w:tc>
          <w:tcPr>
            <w:tcW w:w="496" w:type="pct"/>
            <w:noWrap/>
            <w:tcMar>
              <w:top w:w="15" w:type="dxa"/>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110,0</w:t>
            </w:r>
          </w:p>
        </w:tc>
        <w:tc>
          <w:tcPr>
            <w:tcW w:w="408" w:type="pct"/>
            <w:shd w:val="clear" w:color="auto" w:fill="E6E6E6"/>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109,8</w:t>
            </w:r>
          </w:p>
        </w:tc>
        <w:tc>
          <w:tcPr>
            <w:tcW w:w="441" w:type="pct"/>
            <w:tcMar>
              <w:left w:w="57" w:type="dxa"/>
              <w:right w:w="57" w:type="dxa"/>
            </w:tcMar>
            <w:vAlign w:val="bottom"/>
          </w:tcPr>
          <w:p w:rsidR="004F4DC0" w:rsidRPr="003D0005" w:rsidRDefault="00B67559" w:rsidP="00C255F5">
            <w:pPr>
              <w:jc w:val="center"/>
              <w:rPr>
                <w:rFonts w:ascii="Arial Narrow" w:hAnsi="Arial Narrow" w:cs="Arial Narrow"/>
                <w:color w:val="000000"/>
                <w:sz w:val="18"/>
                <w:szCs w:val="18"/>
              </w:rPr>
            </w:pPr>
            <w:r>
              <w:rPr>
                <w:rFonts w:ascii="Arial Narrow" w:hAnsi="Arial Narrow" w:cs="Arial Narrow"/>
                <w:color w:val="000000"/>
                <w:sz w:val="18"/>
                <w:szCs w:val="18"/>
              </w:rPr>
              <w:t>108,2</w:t>
            </w:r>
          </w:p>
        </w:tc>
      </w:tr>
      <w:tr w:rsidR="004F4DC0" w:rsidRPr="004B6DE4" w:rsidTr="00DE614C">
        <w:trPr>
          <w:cantSplit/>
          <w:trHeight w:val="255"/>
        </w:trPr>
        <w:tc>
          <w:tcPr>
            <w:tcW w:w="2761" w:type="pct"/>
            <w:noWrap/>
            <w:vAlign w:val="center"/>
          </w:tcPr>
          <w:p w:rsidR="004F4DC0" w:rsidRPr="005B28F7" w:rsidRDefault="004F4DC0" w:rsidP="00DD2E58">
            <w:pPr>
              <w:spacing w:before="40" w:after="20"/>
              <w:ind w:left="113"/>
              <w:rPr>
                <w:rFonts w:ascii="Arial Narrow" w:hAnsi="Arial Narrow" w:cs="Arial"/>
                <w:bCs/>
                <w:sz w:val="18"/>
                <w:szCs w:val="18"/>
              </w:rPr>
            </w:pPr>
            <w:r w:rsidRPr="005B28F7">
              <w:rPr>
                <w:rFonts w:ascii="Arial Narrow" w:hAnsi="Arial Narrow" w:cs="Arial"/>
                <w:bCs/>
                <w:sz w:val="18"/>
                <w:szCs w:val="18"/>
              </w:rPr>
              <w:t>Clima futuro</w:t>
            </w:r>
          </w:p>
        </w:tc>
        <w:tc>
          <w:tcPr>
            <w:tcW w:w="447" w:type="pct"/>
            <w:noWrap/>
            <w:tcMar>
              <w:left w:w="57" w:type="dxa"/>
              <w:right w:w="57" w:type="dxa"/>
            </w:tcMar>
            <w:vAlign w:val="bottom"/>
          </w:tcPr>
          <w:p w:rsidR="004F4DC0" w:rsidRPr="003D0005" w:rsidRDefault="00F11D2B" w:rsidP="00C255F5">
            <w:pPr>
              <w:jc w:val="center"/>
              <w:rPr>
                <w:rFonts w:ascii="Arial Narrow" w:hAnsi="Arial Narrow" w:cs="Arial Narrow"/>
                <w:color w:val="000000"/>
                <w:sz w:val="18"/>
                <w:szCs w:val="18"/>
              </w:rPr>
            </w:pPr>
            <w:r>
              <w:rPr>
                <w:rFonts w:ascii="Arial Narrow" w:hAnsi="Arial Narrow" w:cs="Arial Narrow"/>
                <w:color w:val="000000"/>
                <w:sz w:val="18"/>
                <w:szCs w:val="18"/>
              </w:rPr>
              <w:t>120,2</w:t>
            </w:r>
          </w:p>
        </w:tc>
        <w:tc>
          <w:tcPr>
            <w:tcW w:w="447" w:type="pct"/>
            <w:shd w:val="clear" w:color="auto" w:fill="E6E6E6"/>
            <w:noWrap/>
            <w:tcMar>
              <w:top w:w="15" w:type="dxa"/>
              <w:left w:w="57" w:type="dxa"/>
              <w:bottom w:w="0" w:type="dxa"/>
              <w:right w:w="57" w:type="dxa"/>
            </w:tcMar>
            <w:vAlign w:val="bottom"/>
          </w:tcPr>
          <w:p w:rsidR="004F4DC0" w:rsidRPr="003D0005" w:rsidRDefault="00F11D2B" w:rsidP="00C255F5">
            <w:pPr>
              <w:jc w:val="center"/>
              <w:rPr>
                <w:rFonts w:ascii="Arial Narrow" w:hAnsi="Arial Narrow" w:cs="Arial Narrow"/>
                <w:color w:val="000000"/>
                <w:sz w:val="18"/>
                <w:szCs w:val="18"/>
              </w:rPr>
            </w:pPr>
            <w:r>
              <w:rPr>
                <w:rFonts w:ascii="Arial Narrow" w:hAnsi="Arial Narrow" w:cs="Arial Narrow"/>
                <w:color w:val="000000"/>
                <w:sz w:val="18"/>
                <w:szCs w:val="18"/>
              </w:rPr>
              <w:t>120,3</w:t>
            </w:r>
          </w:p>
        </w:tc>
        <w:tc>
          <w:tcPr>
            <w:tcW w:w="496" w:type="pct"/>
            <w:noWrap/>
            <w:tcMar>
              <w:top w:w="15" w:type="dxa"/>
              <w:left w:w="57" w:type="dxa"/>
              <w:right w:w="57" w:type="dxa"/>
            </w:tcMar>
            <w:vAlign w:val="bottom"/>
          </w:tcPr>
          <w:p w:rsidR="004F4DC0" w:rsidRPr="003D0005" w:rsidRDefault="00F11D2B" w:rsidP="00C255F5">
            <w:pPr>
              <w:jc w:val="center"/>
              <w:rPr>
                <w:rFonts w:ascii="Arial Narrow" w:hAnsi="Arial Narrow" w:cs="Arial Narrow"/>
                <w:color w:val="000000"/>
                <w:sz w:val="18"/>
                <w:szCs w:val="18"/>
              </w:rPr>
            </w:pPr>
            <w:r>
              <w:rPr>
                <w:rFonts w:ascii="Arial Narrow" w:hAnsi="Arial Narrow" w:cs="Arial Narrow"/>
                <w:color w:val="000000"/>
                <w:sz w:val="18"/>
                <w:szCs w:val="18"/>
              </w:rPr>
              <w:t>119,8</w:t>
            </w:r>
          </w:p>
        </w:tc>
        <w:tc>
          <w:tcPr>
            <w:tcW w:w="408" w:type="pct"/>
            <w:shd w:val="clear" w:color="auto" w:fill="E6E6E6"/>
            <w:tcMar>
              <w:left w:w="57" w:type="dxa"/>
              <w:right w:w="57" w:type="dxa"/>
            </w:tcMar>
            <w:vAlign w:val="bottom"/>
          </w:tcPr>
          <w:p w:rsidR="004F4DC0" w:rsidRPr="003D0005" w:rsidRDefault="00F11D2B" w:rsidP="00C255F5">
            <w:pPr>
              <w:jc w:val="center"/>
              <w:rPr>
                <w:rFonts w:ascii="Arial Narrow" w:hAnsi="Arial Narrow" w:cs="Arial Narrow"/>
                <w:color w:val="000000"/>
                <w:sz w:val="18"/>
                <w:szCs w:val="18"/>
              </w:rPr>
            </w:pPr>
            <w:r>
              <w:rPr>
                <w:rFonts w:ascii="Arial Narrow" w:hAnsi="Arial Narrow" w:cs="Arial Narrow"/>
                <w:color w:val="000000"/>
                <w:sz w:val="18"/>
                <w:szCs w:val="18"/>
              </w:rPr>
              <w:t>117,6</w:t>
            </w:r>
          </w:p>
        </w:tc>
        <w:tc>
          <w:tcPr>
            <w:tcW w:w="441" w:type="pct"/>
            <w:tcMar>
              <w:left w:w="57" w:type="dxa"/>
              <w:right w:w="57" w:type="dxa"/>
            </w:tcMar>
            <w:vAlign w:val="bottom"/>
          </w:tcPr>
          <w:p w:rsidR="004F4DC0" w:rsidRPr="003D0005" w:rsidRDefault="00F11D2B" w:rsidP="00C255F5">
            <w:pPr>
              <w:jc w:val="center"/>
              <w:rPr>
                <w:rFonts w:ascii="Arial Narrow" w:hAnsi="Arial Narrow" w:cs="Arial Narrow"/>
                <w:color w:val="000000"/>
                <w:sz w:val="18"/>
                <w:szCs w:val="18"/>
              </w:rPr>
            </w:pPr>
            <w:r>
              <w:rPr>
                <w:rFonts w:ascii="Arial Narrow" w:hAnsi="Arial Narrow" w:cs="Arial Narrow"/>
                <w:color w:val="000000"/>
                <w:sz w:val="18"/>
                <w:szCs w:val="18"/>
              </w:rPr>
              <w:t>112,9</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bCs/>
                <w:sz w:val="18"/>
                <w:szCs w:val="18"/>
              </w:rPr>
              <w:t>Giudizi sulla situazione economica dell'Italia</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-38</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-35</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-39</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-47</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-48</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Attese sulla situazione economica dell'Italia</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7</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-5</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Attese sulla disoccupazione</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12</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12</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21</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26</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32</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Giudizi sulla situazione economica della famiglia</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-29</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-33</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-31</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-35</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-37</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Attese sulla situazione economica della famiglia (b)</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-5</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-5</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-2</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-8</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-9</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Giudizi sul bilancio familiare (b)</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2</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w:t>
            </w:r>
          </w:p>
        </w:tc>
      </w:tr>
      <w:tr w:rsidR="004F4DC0" w:rsidRPr="005B28F7" w:rsidTr="00DE614C">
        <w:trPr>
          <w:cantSplit/>
          <w:trHeight w:val="255"/>
        </w:trPr>
        <w:tc>
          <w:tcPr>
            <w:tcW w:w="2761" w:type="pct"/>
            <w:vAlign w:val="center"/>
          </w:tcPr>
          <w:p w:rsidR="004F4DC0" w:rsidRPr="005B28F7" w:rsidRDefault="004F4DC0" w:rsidP="000A7E23">
            <w:pPr>
              <w:autoSpaceDE w:val="0"/>
              <w:autoSpaceDN w:val="0"/>
              <w:adjustRightInd w:val="0"/>
              <w:rPr>
                <w:rFonts w:ascii="Arial Narrow" w:hAnsi="Arial Narrow" w:cs="Arial"/>
                <w:sz w:val="18"/>
                <w:szCs w:val="18"/>
              </w:rPr>
            </w:pPr>
            <w:r w:rsidRPr="005B28F7">
              <w:rPr>
                <w:rFonts w:ascii="Arial Narrow" w:hAnsi="Arial Narrow" w:cs="Arial"/>
                <w:sz w:val="18"/>
                <w:szCs w:val="18"/>
              </w:rPr>
              <w:t>Opportunità attuale del risparmio (b)</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129</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136</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131</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134</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133</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Possibilità future di risparmio (b)</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-35</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-36</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-40</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-37</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-49</w:t>
            </w:r>
          </w:p>
        </w:tc>
      </w:tr>
      <w:tr w:rsidR="004F4DC0" w:rsidRPr="005B28F7" w:rsidTr="00DE614C">
        <w:trPr>
          <w:cantSplit/>
          <w:trHeight w:val="255"/>
        </w:trPr>
        <w:tc>
          <w:tcPr>
            <w:tcW w:w="2761" w:type="pct"/>
            <w:vAlign w:val="center"/>
          </w:tcPr>
          <w:p w:rsidR="004F4DC0" w:rsidRPr="005B28F7" w:rsidRDefault="004F4DC0" w:rsidP="00DD2E58">
            <w:pPr>
              <w:spacing w:before="40" w:after="20"/>
              <w:rPr>
                <w:rFonts w:ascii="Arial Narrow" w:hAnsi="Arial Narrow" w:cs="Arial"/>
                <w:sz w:val="18"/>
                <w:szCs w:val="18"/>
              </w:rPr>
            </w:pPr>
            <w:r w:rsidRPr="005B28F7">
              <w:rPr>
                <w:rFonts w:ascii="Arial Narrow" w:hAnsi="Arial Narrow" w:cs="Arial"/>
                <w:sz w:val="18"/>
                <w:szCs w:val="18"/>
              </w:rPr>
              <w:t>Opportunità attuale all'acquisto di beni durevoli (b)</w:t>
            </w:r>
          </w:p>
        </w:tc>
        <w:tc>
          <w:tcPr>
            <w:tcW w:w="447"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-33</w:t>
            </w:r>
          </w:p>
        </w:tc>
        <w:tc>
          <w:tcPr>
            <w:tcW w:w="447" w:type="pct"/>
            <w:shd w:val="clear" w:color="auto" w:fill="E6E6E6"/>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-28</w:t>
            </w:r>
          </w:p>
        </w:tc>
        <w:tc>
          <w:tcPr>
            <w:tcW w:w="496" w:type="pct"/>
            <w:noWrap/>
            <w:tcMar>
              <w:top w:w="15" w:type="dxa"/>
              <w:left w:w="57" w:type="dxa"/>
              <w:bottom w:w="0"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-36</w:t>
            </w:r>
          </w:p>
        </w:tc>
        <w:tc>
          <w:tcPr>
            <w:tcW w:w="408" w:type="pct"/>
            <w:shd w:val="clear" w:color="auto" w:fill="E6E6E6"/>
            <w:tcMar>
              <w:top w:w="15" w:type="dxa"/>
              <w:left w:w="57" w:type="dxa"/>
              <w:right w:w="57"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-32</w:t>
            </w:r>
          </w:p>
        </w:tc>
        <w:tc>
          <w:tcPr>
            <w:tcW w:w="441" w:type="pct"/>
            <w:tcMar>
              <w:top w:w="15" w:type="dxa"/>
            </w:tcMar>
            <w:vAlign w:val="bottom"/>
          </w:tcPr>
          <w:p w:rsidR="004F4DC0" w:rsidRPr="00C255F5" w:rsidRDefault="00307166" w:rsidP="00C255F5">
            <w:pPr>
              <w:jc w:val="center"/>
              <w:rPr>
                <w:rFonts w:ascii="Arial Narrow" w:hAnsi="Arial Narrow" w:cs="Arial Narrow"/>
                <w:color w:val="000000"/>
                <w:sz w:val="18"/>
                <w:szCs w:val="18"/>
              </w:rPr>
            </w:pPr>
            <w:r>
              <w:rPr>
                <w:rFonts w:ascii="Arial Narrow" w:hAnsi="Arial Narrow" w:cs="Arial Narrow"/>
                <w:color w:val="000000"/>
                <w:sz w:val="18"/>
                <w:szCs w:val="18"/>
              </w:rPr>
              <w:t>-40</w:t>
            </w:r>
          </w:p>
        </w:tc>
      </w:tr>
    </w:tbl>
    <w:p w:rsidR="00DD2E58" w:rsidRPr="00043643" w:rsidRDefault="00DD2E58" w:rsidP="00DD2E58">
      <w:pPr>
        <w:tabs>
          <w:tab w:val="left" w:pos="284"/>
          <w:tab w:val="left" w:pos="5093"/>
        </w:tabs>
        <w:spacing w:before="40" w:after="20"/>
        <w:ind w:left="1814"/>
        <w:rPr>
          <w:rFonts w:ascii="Arial Narrow" w:hAnsi="Arial Narrow" w:cs="Arial"/>
          <w:sz w:val="15"/>
          <w:szCs w:val="15"/>
        </w:rPr>
      </w:pPr>
      <w:r w:rsidRPr="00043643">
        <w:rPr>
          <w:rFonts w:ascii="Arial Narrow" w:hAnsi="Arial Narrow" w:cs="Arial"/>
          <w:sz w:val="15"/>
          <w:szCs w:val="15"/>
        </w:rPr>
        <w:t xml:space="preserve">(a) Il clima di fiducia </w:t>
      </w:r>
      <w:r>
        <w:rPr>
          <w:rFonts w:ascii="Arial Narrow" w:hAnsi="Arial Narrow" w:cs="Arial"/>
          <w:sz w:val="15"/>
          <w:szCs w:val="15"/>
        </w:rPr>
        <w:t>è la sintesi d</w:t>
      </w:r>
      <w:r w:rsidRPr="00043643">
        <w:rPr>
          <w:rFonts w:ascii="Arial Narrow" w:hAnsi="Arial Narrow" w:cs="Arial"/>
          <w:sz w:val="15"/>
          <w:szCs w:val="15"/>
        </w:rPr>
        <w:t xml:space="preserve">ei climi economico e personale o, alternativamente, </w:t>
      </w:r>
      <w:r>
        <w:rPr>
          <w:rFonts w:ascii="Arial Narrow" w:hAnsi="Arial Narrow" w:cs="Arial"/>
          <w:sz w:val="15"/>
          <w:szCs w:val="15"/>
        </w:rPr>
        <w:t>d</w:t>
      </w:r>
      <w:r w:rsidRPr="00043643">
        <w:rPr>
          <w:rFonts w:ascii="Arial Narrow" w:hAnsi="Arial Narrow" w:cs="Arial"/>
          <w:sz w:val="15"/>
          <w:szCs w:val="15"/>
        </w:rPr>
        <w:t>ei climi corrente e futuro.</w:t>
      </w:r>
      <w:r>
        <w:rPr>
          <w:rFonts w:ascii="Arial Narrow" w:hAnsi="Arial Narrow" w:cs="Arial"/>
          <w:sz w:val="15"/>
          <w:szCs w:val="15"/>
        </w:rPr>
        <w:t xml:space="preserve"> </w:t>
      </w:r>
    </w:p>
    <w:p w:rsidR="00DD2E58" w:rsidRPr="00043643" w:rsidRDefault="00DD2E58" w:rsidP="00DD2E58">
      <w:pPr>
        <w:tabs>
          <w:tab w:val="left" w:pos="284"/>
          <w:tab w:val="left" w:pos="5093"/>
        </w:tabs>
        <w:spacing w:before="40" w:after="20"/>
        <w:ind w:left="1814"/>
        <w:rPr>
          <w:rFonts w:ascii="Arial Narrow" w:hAnsi="Arial Narrow" w:cs="Arial"/>
          <w:sz w:val="15"/>
          <w:szCs w:val="15"/>
        </w:rPr>
      </w:pPr>
      <w:r w:rsidRPr="00043643">
        <w:rPr>
          <w:rFonts w:ascii="Arial Narrow" w:hAnsi="Arial Narrow" w:cs="Arial"/>
          <w:sz w:val="15"/>
          <w:szCs w:val="15"/>
        </w:rPr>
        <w:t>(b) Serie non affetta da stagionalità.</w:t>
      </w:r>
    </w:p>
    <w:p w:rsidR="005A4A50" w:rsidRDefault="005A4A50" w:rsidP="003A13DD">
      <w:pPr>
        <w:spacing w:after="120" w:line="240" w:lineRule="atLeast"/>
        <w:ind w:left="2381" w:hanging="567"/>
        <w:jc w:val="both"/>
        <w:rPr>
          <w:rFonts w:ascii="Arial" w:hAnsi="Arial" w:cs="Arial"/>
          <w:b/>
        </w:rPr>
      </w:pPr>
    </w:p>
    <w:p w:rsidR="008A605A" w:rsidRDefault="008A605A" w:rsidP="003A13DD">
      <w:pPr>
        <w:spacing w:after="120" w:line="240" w:lineRule="atLeast"/>
        <w:ind w:left="2381" w:hanging="567"/>
        <w:jc w:val="both"/>
        <w:rPr>
          <w:rFonts w:ascii="Arial" w:hAnsi="Arial" w:cs="Arial"/>
          <w:b/>
        </w:rPr>
      </w:pPr>
    </w:p>
    <w:p w:rsidR="00D44043" w:rsidRDefault="00D44043" w:rsidP="00393012">
      <w:pPr>
        <w:autoSpaceDE w:val="0"/>
        <w:autoSpaceDN w:val="0"/>
        <w:adjustRightInd w:val="0"/>
        <w:ind w:left="1843"/>
        <w:rPr>
          <w:rFonts w:ascii="Arial" w:hAnsi="Arial" w:cs="Arial"/>
          <w:b/>
        </w:rPr>
      </w:pPr>
    </w:p>
    <w:p w:rsidR="00DD2E58" w:rsidRPr="00186ADA" w:rsidRDefault="00DD2E58" w:rsidP="00186ADA">
      <w:pPr>
        <w:spacing w:after="120" w:line="240" w:lineRule="atLeast"/>
        <w:ind w:left="2381" w:hanging="567"/>
        <w:jc w:val="both"/>
        <w:rPr>
          <w:rFonts w:ascii="Arial" w:hAnsi="Arial" w:cs="Arial"/>
          <w:b/>
          <w:iCs/>
          <w:noProof/>
          <w:color w:val="000000"/>
          <w:sz w:val="22"/>
          <w:szCs w:val="22"/>
        </w:rPr>
      </w:pPr>
      <w:r w:rsidRPr="00186ADA">
        <w:rPr>
          <w:rFonts w:ascii="Arial" w:hAnsi="Arial" w:cs="Arial"/>
          <w:b/>
          <w:iCs/>
          <w:noProof/>
          <w:color w:val="000000"/>
          <w:sz w:val="22"/>
          <w:szCs w:val="22"/>
        </w:rPr>
        <w:t>Il quadro economico generale</w:t>
      </w:r>
    </w:p>
    <w:p w:rsidR="00DD2E58" w:rsidRPr="00F1772B" w:rsidRDefault="00B26392" w:rsidP="00186ADA">
      <w:pPr>
        <w:spacing w:after="120"/>
        <w:ind w:left="1814"/>
        <w:jc w:val="both"/>
        <w:rPr>
          <w:rFonts w:ascii="Arial" w:hAnsi="Arial" w:cs="Arial"/>
          <w:iCs/>
          <w:noProof/>
          <w:color w:val="000000"/>
        </w:rPr>
      </w:pPr>
      <w:r>
        <w:rPr>
          <w:rFonts w:ascii="Arial" w:hAnsi="Arial" w:cs="Arial"/>
          <w:iCs/>
          <w:noProof/>
          <w:color w:val="000000"/>
        </w:rPr>
        <w:t>Diminuiscono i</w:t>
      </w:r>
      <w:r w:rsidR="004C53E4">
        <w:rPr>
          <w:rFonts w:ascii="Arial" w:hAnsi="Arial" w:cs="Arial"/>
          <w:iCs/>
          <w:noProof/>
          <w:color w:val="000000"/>
        </w:rPr>
        <w:t xml:space="preserve"> </w:t>
      </w:r>
      <w:r w:rsidR="005D3274">
        <w:rPr>
          <w:rFonts w:ascii="Arial" w:hAnsi="Arial" w:cs="Arial"/>
          <w:iCs/>
          <w:noProof/>
          <w:color w:val="000000"/>
        </w:rPr>
        <w:t xml:space="preserve">saldi dei </w:t>
      </w:r>
      <w:r w:rsidR="00DD2E58">
        <w:rPr>
          <w:rFonts w:ascii="Arial" w:hAnsi="Arial" w:cs="Arial"/>
          <w:iCs/>
          <w:noProof/>
          <w:color w:val="000000"/>
        </w:rPr>
        <w:t>giudizi</w:t>
      </w:r>
      <w:r w:rsidR="004C53E4">
        <w:rPr>
          <w:rFonts w:ascii="Arial" w:hAnsi="Arial" w:cs="Arial"/>
          <w:iCs/>
          <w:noProof/>
          <w:color w:val="000000"/>
        </w:rPr>
        <w:t xml:space="preserve"> e </w:t>
      </w:r>
      <w:r w:rsidR="005D3274">
        <w:rPr>
          <w:rFonts w:ascii="Arial" w:hAnsi="Arial" w:cs="Arial"/>
          <w:iCs/>
          <w:noProof/>
          <w:color w:val="000000"/>
        </w:rPr>
        <w:t>de</w:t>
      </w:r>
      <w:r w:rsidR="004C53E4">
        <w:rPr>
          <w:rFonts w:ascii="Arial" w:hAnsi="Arial" w:cs="Arial"/>
          <w:iCs/>
          <w:noProof/>
          <w:color w:val="000000"/>
        </w:rPr>
        <w:t>l</w:t>
      </w:r>
      <w:r w:rsidR="005D3274">
        <w:rPr>
          <w:rFonts w:ascii="Arial" w:hAnsi="Arial" w:cs="Arial"/>
          <w:iCs/>
          <w:noProof/>
          <w:color w:val="000000"/>
        </w:rPr>
        <w:t>l</w:t>
      </w:r>
      <w:r w:rsidR="004C53E4">
        <w:rPr>
          <w:rFonts w:ascii="Arial" w:hAnsi="Arial" w:cs="Arial"/>
          <w:iCs/>
          <w:noProof/>
          <w:color w:val="000000"/>
        </w:rPr>
        <w:t>e attese</w:t>
      </w:r>
      <w:r w:rsidR="00176A7B">
        <w:rPr>
          <w:rFonts w:ascii="Arial" w:hAnsi="Arial" w:cs="Arial"/>
          <w:iCs/>
          <w:noProof/>
          <w:color w:val="000000"/>
        </w:rPr>
        <w:t xml:space="preserve"> </w:t>
      </w:r>
      <w:r w:rsidR="00DD2E58">
        <w:rPr>
          <w:rFonts w:ascii="Arial" w:hAnsi="Arial" w:cs="Arial"/>
          <w:iCs/>
          <w:noProof/>
          <w:color w:val="000000"/>
        </w:rPr>
        <w:t>dei consumatori sulla situazione economica del Paese</w:t>
      </w:r>
      <w:r>
        <w:rPr>
          <w:rFonts w:ascii="Arial" w:hAnsi="Arial" w:cs="Arial"/>
          <w:iCs/>
          <w:noProof/>
          <w:color w:val="000000"/>
        </w:rPr>
        <w:t xml:space="preserve"> (a</w:t>
      </w:r>
      <w:r w:rsidR="00DD2E58">
        <w:rPr>
          <w:rFonts w:ascii="Arial" w:hAnsi="Arial" w:cs="Arial"/>
          <w:iCs/>
          <w:noProof/>
          <w:color w:val="000000"/>
        </w:rPr>
        <w:t xml:space="preserve"> -</w:t>
      </w:r>
      <w:r>
        <w:rPr>
          <w:rFonts w:ascii="Arial" w:hAnsi="Arial" w:cs="Arial"/>
          <w:iCs/>
          <w:noProof/>
          <w:color w:val="000000"/>
        </w:rPr>
        <w:t>48</w:t>
      </w:r>
      <w:r w:rsidR="00A77B8A">
        <w:rPr>
          <w:rFonts w:ascii="Arial" w:hAnsi="Arial" w:cs="Arial"/>
          <w:iCs/>
          <w:noProof/>
          <w:color w:val="000000"/>
        </w:rPr>
        <w:t xml:space="preserve"> </w:t>
      </w:r>
      <w:r w:rsidR="00DD2E58">
        <w:rPr>
          <w:rFonts w:ascii="Arial" w:hAnsi="Arial" w:cs="Arial"/>
          <w:iCs/>
          <w:noProof/>
          <w:color w:val="000000"/>
        </w:rPr>
        <w:t>da -</w:t>
      </w:r>
      <w:r>
        <w:rPr>
          <w:rFonts w:ascii="Arial" w:hAnsi="Arial" w:cs="Arial"/>
          <w:iCs/>
          <w:noProof/>
          <w:color w:val="000000"/>
        </w:rPr>
        <w:t>47</w:t>
      </w:r>
      <w:r w:rsidR="004C53E4">
        <w:rPr>
          <w:rFonts w:ascii="Arial" w:hAnsi="Arial" w:cs="Arial"/>
          <w:iCs/>
          <w:noProof/>
          <w:color w:val="000000"/>
        </w:rPr>
        <w:t xml:space="preserve"> e a </w:t>
      </w:r>
      <w:r>
        <w:rPr>
          <w:rFonts w:ascii="Arial" w:hAnsi="Arial" w:cs="Arial"/>
          <w:iCs/>
          <w:noProof/>
          <w:color w:val="000000"/>
        </w:rPr>
        <w:t>-5</w:t>
      </w:r>
      <w:r w:rsidR="004C53E4">
        <w:rPr>
          <w:rFonts w:ascii="Arial" w:hAnsi="Arial" w:cs="Arial"/>
          <w:iCs/>
          <w:noProof/>
          <w:color w:val="000000"/>
        </w:rPr>
        <w:t xml:space="preserve"> da </w:t>
      </w:r>
      <w:r>
        <w:rPr>
          <w:rFonts w:ascii="Arial" w:hAnsi="Arial" w:cs="Arial"/>
          <w:iCs/>
          <w:noProof/>
          <w:color w:val="000000"/>
        </w:rPr>
        <w:t xml:space="preserve">3, </w:t>
      </w:r>
      <w:r w:rsidR="006B25DC">
        <w:rPr>
          <w:rFonts w:ascii="Arial" w:hAnsi="Arial" w:cs="Arial"/>
          <w:iCs/>
          <w:noProof/>
          <w:color w:val="000000"/>
        </w:rPr>
        <w:t>rispettivamente</w:t>
      </w:r>
      <w:r>
        <w:rPr>
          <w:rFonts w:ascii="Arial" w:hAnsi="Arial" w:cs="Arial"/>
          <w:iCs/>
          <w:noProof/>
          <w:color w:val="000000"/>
        </w:rPr>
        <w:t xml:space="preserve">) ed aumenta il saldo delle </w:t>
      </w:r>
      <w:r w:rsidR="00176A7B">
        <w:rPr>
          <w:rFonts w:ascii="Arial" w:hAnsi="Arial" w:cs="Arial"/>
          <w:iCs/>
          <w:noProof/>
          <w:color w:val="000000"/>
        </w:rPr>
        <w:t xml:space="preserve">attese </w:t>
      </w:r>
      <w:r w:rsidR="001F131B">
        <w:rPr>
          <w:rFonts w:ascii="Arial" w:hAnsi="Arial" w:cs="Arial"/>
          <w:iCs/>
          <w:noProof/>
          <w:color w:val="000000"/>
        </w:rPr>
        <w:t>sulla</w:t>
      </w:r>
      <w:r w:rsidR="00176A7B">
        <w:rPr>
          <w:rFonts w:ascii="Arial" w:hAnsi="Arial" w:cs="Arial"/>
          <w:iCs/>
          <w:noProof/>
          <w:color w:val="000000"/>
        </w:rPr>
        <w:t xml:space="preserve"> disoccupazione </w:t>
      </w:r>
      <w:r>
        <w:rPr>
          <w:rFonts w:ascii="Arial" w:hAnsi="Arial" w:cs="Arial"/>
          <w:iCs/>
          <w:noProof/>
          <w:color w:val="000000"/>
        </w:rPr>
        <w:t>per i prossimi 12 mesi</w:t>
      </w:r>
      <w:r w:rsidR="00BA4472">
        <w:rPr>
          <w:rFonts w:ascii="Arial" w:hAnsi="Arial" w:cs="Arial"/>
          <w:iCs/>
          <w:noProof/>
          <w:color w:val="000000"/>
        </w:rPr>
        <w:t xml:space="preserve"> (</w:t>
      </w:r>
      <w:r w:rsidR="001F131B">
        <w:rPr>
          <w:rFonts w:ascii="Arial" w:hAnsi="Arial" w:cs="Arial"/>
          <w:iCs/>
          <w:noProof/>
          <w:color w:val="000000"/>
        </w:rPr>
        <w:t>a</w:t>
      </w:r>
      <w:r w:rsidR="002B40FC">
        <w:rPr>
          <w:rFonts w:ascii="Arial" w:hAnsi="Arial" w:cs="Arial"/>
          <w:iCs/>
          <w:noProof/>
          <w:color w:val="000000"/>
        </w:rPr>
        <w:t xml:space="preserve"> </w:t>
      </w:r>
      <w:r>
        <w:rPr>
          <w:rFonts w:ascii="Arial" w:hAnsi="Arial" w:cs="Arial"/>
          <w:iCs/>
          <w:noProof/>
          <w:color w:val="000000"/>
        </w:rPr>
        <w:t>3</w:t>
      </w:r>
      <w:r w:rsidR="002B40FC">
        <w:rPr>
          <w:rFonts w:ascii="Arial" w:hAnsi="Arial" w:cs="Arial"/>
          <w:iCs/>
          <w:noProof/>
          <w:color w:val="000000"/>
        </w:rPr>
        <w:t>2 da 2</w:t>
      </w:r>
      <w:r>
        <w:rPr>
          <w:rFonts w:ascii="Arial" w:hAnsi="Arial" w:cs="Arial"/>
          <w:iCs/>
          <w:noProof/>
          <w:color w:val="000000"/>
        </w:rPr>
        <w:t>6</w:t>
      </w:r>
      <w:r w:rsidR="00BA4472">
        <w:rPr>
          <w:rFonts w:ascii="Arial" w:hAnsi="Arial" w:cs="Arial"/>
          <w:iCs/>
          <w:noProof/>
          <w:color w:val="000000"/>
        </w:rPr>
        <w:t>)</w:t>
      </w:r>
      <w:r w:rsidR="00E526DF">
        <w:rPr>
          <w:rFonts w:ascii="Arial" w:hAnsi="Arial" w:cs="Arial"/>
          <w:iCs/>
          <w:noProof/>
          <w:color w:val="000000"/>
        </w:rPr>
        <w:t>.</w:t>
      </w:r>
      <w:r w:rsidR="00E730BB">
        <w:rPr>
          <w:rFonts w:ascii="Arial" w:hAnsi="Arial" w:cs="Arial"/>
          <w:iCs/>
          <w:noProof/>
          <w:color w:val="000000"/>
        </w:rPr>
        <w:t xml:space="preserve"> </w:t>
      </w:r>
    </w:p>
    <w:p w:rsidR="00616596" w:rsidRDefault="00402B96" w:rsidP="003221D1">
      <w:pPr>
        <w:spacing w:after="120"/>
        <w:ind w:left="1814"/>
        <w:jc w:val="both"/>
        <w:rPr>
          <w:rFonts w:ascii="Arial" w:hAnsi="Arial" w:cs="Arial"/>
          <w:iCs/>
          <w:noProof/>
          <w:color w:val="000000"/>
        </w:rPr>
      </w:pPr>
      <w:r>
        <w:rPr>
          <w:rFonts w:ascii="Arial" w:hAnsi="Arial" w:cs="Arial"/>
          <w:iCs/>
          <w:noProof/>
          <w:color w:val="000000"/>
        </w:rPr>
        <w:t xml:space="preserve">In </w:t>
      </w:r>
      <w:r w:rsidR="00B22DFD">
        <w:rPr>
          <w:rFonts w:ascii="Arial" w:hAnsi="Arial" w:cs="Arial"/>
          <w:iCs/>
          <w:noProof/>
          <w:color w:val="000000"/>
        </w:rPr>
        <w:t>lieve recupero</w:t>
      </w:r>
      <w:r w:rsidR="00BA4472">
        <w:rPr>
          <w:rFonts w:ascii="Arial" w:hAnsi="Arial" w:cs="Arial"/>
          <w:iCs/>
          <w:noProof/>
          <w:color w:val="000000"/>
        </w:rPr>
        <w:t xml:space="preserve"> risulta il </w:t>
      </w:r>
      <w:r w:rsidR="00B22DFD">
        <w:rPr>
          <w:rFonts w:ascii="Arial" w:hAnsi="Arial" w:cs="Arial"/>
          <w:iCs/>
          <w:noProof/>
          <w:color w:val="000000"/>
        </w:rPr>
        <w:t xml:space="preserve">saldo dei </w:t>
      </w:r>
      <w:r w:rsidR="00BA4472">
        <w:rPr>
          <w:rFonts w:ascii="Arial" w:hAnsi="Arial" w:cs="Arial"/>
          <w:iCs/>
          <w:noProof/>
          <w:color w:val="000000"/>
        </w:rPr>
        <w:t>giudizi sul</w:t>
      </w:r>
      <w:r w:rsidR="00600865">
        <w:rPr>
          <w:rFonts w:ascii="Arial" w:hAnsi="Arial" w:cs="Arial"/>
          <w:iCs/>
          <w:noProof/>
          <w:color w:val="000000"/>
        </w:rPr>
        <w:t>l</w:t>
      </w:r>
      <w:r w:rsidR="00B22DFD">
        <w:rPr>
          <w:rFonts w:ascii="Arial" w:hAnsi="Arial" w:cs="Arial"/>
          <w:iCs/>
          <w:noProof/>
          <w:color w:val="000000"/>
        </w:rPr>
        <w:t xml:space="preserve">’andamento </w:t>
      </w:r>
      <w:r>
        <w:rPr>
          <w:rFonts w:ascii="Arial" w:hAnsi="Arial" w:cs="Arial"/>
          <w:iCs/>
          <w:noProof/>
          <w:color w:val="000000"/>
        </w:rPr>
        <w:t>dei prezzi negli ultimi 12 mesi</w:t>
      </w:r>
      <w:r w:rsidR="00BA4472">
        <w:rPr>
          <w:rFonts w:ascii="Arial" w:hAnsi="Arial" w:cs="Arial"/>
          <w:iCs/>
          <w:noProof/>
          <w:color w:val="000000"/>
        </w:rPr>
        <w:t xml:space="preserve"> (</w:t>
      </w:r>
      <w:r>
        <w:rPr>
          <w:rFonts w:ascii="Arial" w:hAnsi="Arial" w:cs="Arial"/>
          <w:iCs/>
          <w:noProof/>
          <w:color w:val="000000"/>
        </w:rPr>
        <w:t>a -2</w:t>
      </w:r>
      <w:r w:rsidR="00B22DFD">
        <w:rPr>
          <w:rFonts w:ascii="Arial" w:hAnsi="Arial" w:cs="Arial"/>
          <w:iCs/>
          <w:noProof/>
          <w:color w:val="000000"/>
        </w:rPr>
        <w:t>6</w:t>
      </w:r>
      <w:r w:rsidR="002B40FC" w:rsidRPr="002B40FC">
        <w:rPr>
          <w:rFonts w:ascii="Arial" w:hAnsi="Arial" w:cs="Arial"/>
          <w:iCs/>
          <w:noProof/>
          <w:color w:val="000000"/>
        </w:rPr>
        <w:t xml:space="preserve"> </w:t>
      </w:r>
      <w:r>
        <w:rPr>
          <w:rFonts w:ascii="Arial" w:hAnsi="Arial" w:cs="Arial"/>
          <w:iCs/>
          <w:noProof/>
          <w:color w:val="000000"/>
        </w:rPr>
        <w:t>d</w:t>
      </w:r>
      <w:r w:rsidR="002B40FC" w:rsidRPr="002B40FC">
        <w:rPr>
          <w:rFonts w:ascii="Arial" w:hAnsi="Arial" w:cs="Arial"/>
          <w:iCs/>
          <w:noProof/>
          <w:color w:val="000000"/>
        </w:rPr>
        <w:t>a</w:t>
      </w:r>
      <w:r w:rsidR="002B7066">
        <w:rPr>
          <w:rFonts w:ascii="Arial" w:hAnsi="Arial" w:cs="Arial"/>
          <w:iCs/>
          <w:noProof/>
          <w:color w:val="000000"/>
        </w:rPr>
        <w:t xml:space="preserve"> </w:t>
      </w:r>
      <w:r w:rsidR="002B40FC" w:rsidRPr="002B40FC">
        <w:rPr>
          <w:rFonts w:ascii="Arial" w:hAnsi="Arial" w:cs="Arial"/>
          <w:iCs/>
          <w:noProof/>
          <w:color w:val="000000"/>
        </w:rPr>
        <w:t>-</w:t>
      </w:r>
      <w:r w:rsidR="00B22DFD">
        <w:rPr>
          <w:rFonts w:ascii="Arial" w:hAnsi="Arial" w:cs="Arial"/>
          <w:iCs/>
          <w:noProof/>
          <w:color w:val="000000"/>
        </w:rPr>
        <w:t>27</w:t>
      </w:r>
      <w:r w:rsidR="00BA4472">
        <w:rPr>
          <w:rFonts w:ascii="Arial" w:hAnsi="Arial" w:cs="Arial"/>
          <w:iCs/>
          <w:noProof/>
          <w:color w:val="000000"/>
        </w:rPr>
        <w:t>)</w:t>
      </w:r>
      <w:r w:rsidR="00B22DFD">
        <w:rPr>
          <w:rFonts w:ascii="Arial" w:hAnsi="Arial" w:cs="Arial"/>
          <w:iCs/>
          <w:noProof/>
          <w:color w:val="000000"/>
        </w:rPr>
        <w:t>, mentre</w:t>
      </w:r>
      <w:r w:rsidR="00BA4472">
        <w:rPr>
          <w:rFonts w:ascii="Arial" w:hAnsi="Arial" w:cs="Arial"/>
          <w:iCs/>
          <w:noProof/>
          <w:color w:val="000000"/>
        </w:rPr>
        <w:t xml:space="preserve"> </w:t>
      </w:r>
      <w:r w:rsidR="00B22DFD">
        <w:rPr>
          <w:rFonts w:ascii="Arial" w:hAnsi="Arial" w:cs="Arial"/>
          <w:iCs/>
          <w:noProof/>
          <w:color w:val="000000"/>
        </w:rPr>
        <w:t>stabile sui valori dello scorso mese emerge quello relativo all</w:t>
      </w:r>
      <w:r>
        <w:rPr>
          <w:rFonts w:ascii="Arial" w:hAnsi="Arial" w:cs="Arial"/>
          <w:iCs/>
          <w:noProof/>
          <w:color w:val="000000"/>
        </w:rPr>
        <w:t>e attese sull</w:t>
      </w:r>
      <w:r w:rsidR="00B22DFD">
        <w:rPr>
          <w:rFonts w:ascii="Arial" w:hAnsi="Arial" w:cs="Arial"/>
          <w:iCs/>
          <w:noProof/>
          <w:color w:val="000000"/>
        </w:rPr>
        <w:t>’andamento n</w:t>
      </w:r>
      <w:r>
        <w:rPr>
          <w:rFonts w:ascii="Arial" w:hAnsi="Arial" w:cs="Arial"/>
          <w:iCs/>
          <w:noProof/>
          <w:color w:val="000000"/>
        </w:rPr>
        <w:t xml:space="preserve">ei prossimi 12 mesi </w:t>
      </w:r>
      <w:r w:rsidR="002B40FC" w:rsidRPr="002B40FC">
        <w:rPr>
          <w:rFonts w:ascii="Arial" w:hAnsi="Arial" w:cs="Arial"/>
          <w:iCs/>
          <w:noProof/>
          <w:color w:val="000000"/>
        </w:rPr>
        <w:t>(a -</w:t>
      </w:r>
      <w:r>
        <w:rPr>
          <w:rFonts w:ascii="Arial" w:hAnsi="Arial" w:cs="Arial"/>
          <w:iCs/>
          <w:noProof/>
          <w:color w:val="000000"/>
        </w:rPr>
        <w:t>20</w:t>
      </w:r>
      <w:r w:rsidR="002B40FC" w:rsidRPr="002B40FC">
        <w:rPr>
          <w:rFonts w:ascii="Arial" w:hAnsi="Arial" w:cs="Arial"/>
          <w:iCs/>
          <w:noProof/>
          <w:color w:val="000000"/>
        </w:rPr>
        <w:t xml:space="preserve">). </w:t>
      </w:r>
    </w:p>
    <w:p w:rsidR="00590B45" w:rsidRDefault="00186ADA" w:rsidP="00FC4CC6">
      <w:pPr>
        <w:ind w:left="1105" w:firstLine="709"/>
        <w:jc w:val="both"/>
        <w:rPr>
          <w:rFonts w:ascii="Arial Narrow" w:hAnsi="Arial Narrow" w:cs="Arial"/>
          <w:sz w:val="19"/>
          <w:szCs w:val="19"/>
        </w:rPr>
      </w:pPr>
      <w:r>
        <w:rPr>
          <w:rFonts w:ascii="Arial" w:hAnsi="Arial" w:cs="Arial"/>
          <w:iCs/>
          <w:noProof/>
          <w:color w:val="000000"/>
        </w:rPr>
        <w:br w:type="page"/>
      </w:r>
      <w:r w:rsidR="00DD2E58" w:rsidRPr="006B42E6">
        <w:rPr>
          <w:rFonts w:ascii="Arial Narrow" w:hAnsi="Arial Narrow" w:cs="Arial"/>
          <w:b/>
          <w:color w:val="5F5F5F"/>
        </w:rPr>
        <w:lastRenderedPageBreak/>
        <w:t>FIGURA 1. SITUAZIONE</w:t>
      </w:r>
      <w:r w:rsidR="00DD2E58" w:rsidRPr="00F1772B">
        <w:rPr>
          <w:rFonts w:ascii="Arial Narrow" w:hAnsi="Arial Narrow" w:cs="Arial"/>
          <w:b/>
          <w:color w:val="5F5F5F"/>
        </w:rPr>
        <w:t xml:space="preserve"> ECONOMICA DELL’ITALIA </w:t>
      </w:r>
      <w:r w:rsidR="00DD2E58" w:rsidRPr="00007143">
        <w:rPr>
          <w:rFonts w:ascii="Arial Narrow" w:hAnsi="Arial Narrow" w:cs="Arial"/>
          <w:b/>
          <w:color w:val="5F5F5F"/>
        </w:rPr>
        <w:t>E MERCATO DEL LAVORO</w:t>
      </w:r>
    </w:p>
    <w:p w:rsidR="00E14BD8" w:rsidRDefault="00DD2E58" w:rsidP="00186ADA">
      <w:pPr>
        <w:tabs>
          <w:tab w:val="left" w:pos="6804"/>
        </w:tabs>
        <w:spacing w:after="120"/>
        <w:ind w:left="1814"/>
        <w:rPr>
          <w:rFonts w:ascii="Arial Narrow" w:hAnsi="Arial Narrow" w:cs="Arial"/>
          <w:sz w:val="19"/>
          <w:szCs w:val="19"/>
        </w:rPr>
      </w:pPr>
      <w:r>
        <w:rPr>
          <w:rFonts w:ascii="Arial Narrow" w:hAnsi="Arial Narrow" w:cs="Arial"/>
          <w:sz w:val="19"/>
          <w:szCs w:val="19"/>
        </w:rPr>
        <w:t>Gennaio 20</w:t>
      </w:r>
      <w:r w:rsidR="003E3D90">
        <w:rPr>
          <w:rFonts w:ascii="Arial Narrow" w:hAnsi="Arial Narrow" w:cs="Arial"/>
          <w:sz w:val="19"/>
          <w:szCs w:val="19"/>
        </w:rPr>
        <w:t>10</w:t>
      </w:r>
      <w:r w:rsidR="00A71315">
        <w:rPr>
          <w:rFonts w:ascii="Arial Narrow" w:hAnsi="Arial Narrow" w:cs="Arial"/>
          <w:sz w:val="19"/>
          <w:szCs w:val="19"/>
        </w:rPr>
        <w:t xml:space="preserve"> -</w:t>
      </w:r>
      <w:r w:rsidR="00D61B35">
        <w:rPr>
          <w:rFonts w:ascii="Arial Narrow" w:hAnsi="Arial Narrow" w:cs="Arial"/>
          <w:sz w:val="19"/>
          <w:szCs w:val="19"/>
        </w:rPr>
        <w:t>giugno</w:t>
      </w:r>
      <w:r w:rsidR="0074372C">
        <w:rPr>
          <w:rFonts w:ascii="Arial Narrow" w:hAnsi="Arial Narrow" w:cs="Arial"/>
          <w:sz w:val="19"/>
          <w:szCs w:val="19"/>
        </w:rPr>
        <w:t xml:space="preserve"> 2016</w:t>
      </w:r>
      <w:r w:rsidR="001A6A6A">
        <w:rPr>
          <w:rFonts w:ascii="Arial Narrow" w:hAnsi="Arial Narrow" w:cs="Arial"/>
          <w:sz w:val="19"/>
          <w:szCs w:val="19"/>
        </w:rPr>
        <w:t>, saldi ponderati</w:t>
      </w:r>
      <w:r w:rsidR="00590B45" w:rsidRPr="00590B45">
        <w:rPr>
          <w:rFonts w:ascii="Arial Narrow" w:hAnsi="Arial Narrow" w:cs="Arial"/>
          <w:sz w:val="19"/>
          <w:szCs w:val="19"/>
        </w:rPr>
        <w:t xml:space="preserve"> </w:t>
      </w:r>
      <w:r w:rsidR="00590B45">
        <w:rPr>
          <w:rFonts w:ascii="Arial Narrow" w:hAnsi="Arial Narrow" w:cs="Arial"/>
          <w:sz w:val="19"/>
          <w:szCs w:val="19"/>
        </w:rPr>
        <w:t xml:space="preserve">destagionalizzati </w:t>
      </w:r>
    </w:p>
    <w:p w:rsidR="00B263F7" w:rsidRDefault="00654297" w:rsidP="0096159E">
      <w:pPr>
        <w:tabs>
          <w:tab w:val="left" w:pos="5093"/>
        </w:tabs>
        <w:ind w:left="1814"/>
        <w:jc w:val="both"/>
        <w:rPr>
          <w:rFonts w:ascii="Arial Narrow" w:hAnsi="Arial Narrow" w:cs="Arial"/>
          <w:b/>
          <w:bCs/>
          <w:color w:val="5F5F5F"/>
        </w:rPr>
      </w:pPr>
      <w:r>
        <w:rPr>
          <w:rFonts w:ascii="Arial Narrow" w:hAnsi="Arial Narrow" w:cs="Arial"/>
          <w:b/>
          <w:bCs/>
          <w:noProof/>
          <w:color w:val="5F5F5F"/>
        </w:rPr>
        <w:drawing>
          <wp:inline distT="0" distB="0" distL="0" distR="0" wp14:anchorId="0854644A">
            <wp:extent cx="5148000" cy="291559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2915590"/>
                    </a:xfrm>
                    <a:prstGeom prst="rect">
                      <a:avLst/>
                    </a:prstGeom>
                    <a:noFill/>
                  </pic:spPr>
                </pic:pic>
              </a:graphicData>
            </a:graphic>
          </wp:inline>
        </w:drawing>
      </w:r>
    </w:p>
    <w:p w:rsidR="00186ADA" w:rsidRDefault="00186ADA" w:rsidP="0096159E">
      <w:pPr>
        <w:tabs>
          <w:tab w:val="left" w:pos="5093"/>
        </w:tabs>
        <w:ind w:left="1814"/>
        <w:jc w:val="both"/>
        <w:rPr>
          <w:rFonts w:ascii="Arial Narrow" w:hAnsi="Arial Narrow" w:cs="Arial"/>
          <w:b/>
          <w:bCs/>
          <w:color w:val="5F5F5F"/>
        </w:rPr>
      </w:pPr>
    </w:p>
    <w:p w:rsidR="00A71315" w:rsidRDefault="00A71315" w:rsidP="0096159E">
      <w:pPr>
        <w:tabs>
          <w:tab w:val="left" w:pos="5093"/>
        </w:tabs>
        <w:ind w:left="1814"/>
        <w:jc w:val="both"/>
        <w:rPr>
          <w:rFonts w:ascii="Arial Narrow" w:hAnsi="Arial Narrow" w:cs="Arial"/>
          <w:b/>
          <w:bCs/>
          <w:color w:val="5F5F5F"/>
        </w:rPr>
      </w:pPr>
    </w:p>
    <w:p w:rsidR="00A71315" w:rsidRDefault="00A71315" w:rsidP="0096159E">
      <w:pPr>
        <w:tabs>
          <w:tab w:val="left" w:pos="5093"/>
        </w:tabs>
        <w:ind w:left="1814"/>
        <w:jc w:val="both"/>
        <w:rPr>
          <w:rFonts w:ascii="Arial Narrow" w:hAnsi="Arial Narrow" w:cs="Arial"/>
          <w:b/>
          <w:bCs/>
          <w:color w:val="5F5F5F"/>
        </w:rPr>
      </w:pPr>
    </w:p>
    <w:p w:rsidR="00C512DD" w:rsidRDefault="00DD2E58" w:rsidP="0096159E">
      <w:pPr>
        <w:tabs>
          <w:tab w:val="left" w:pos="5093"/>
        </w:tabs>
        <w:ind w:left="1814"/>
        <w:jc w:val="both"/>
        <w:rPr>
          <w:rFonts w:ascii="Arial Narrow" w:hAnsi="Arial Narrow" w:cs="Arial"/>
          <w:b/>
          <w:bCs/>
          <w:color w:val="5F5F5F"/>
        </w:rPr>
      </w:pPr>
      <w:r w:rsidRPr="00F1772B">
        <w:rPr>
          <w:rFonts w:ascii="Arial Narrow" w:hAnsi="Arial Narrow" w:cs="Arial"/>
          <w:b/>
          <w:bCs/>
          <w:color w:val="5F5F5F"/>
        </w:rPr>
        <w:t>FIGURA 2. GIUDIZI E ATTESE SULL’ANDAMENTO DEI PREZZI AL CONSUMO</w:t>
      </w:r>
    </w:p>
    <w:p w:rsidR="00DD2E58" w:rsidRDefault="00DD2E58" w:rsidP="00186ADA">
      <w:pPr>
        <w:tabs>
          <w:tab w:val="left" w:pos="5093"/>
        </w:tabs>
        <w:spacing w:after="120"/>
        <w:ind w:left="1814"/>
        <w:jc w:val="both"/>
        <w:rPr>
          <w:rFonts w:ascii="Arial Narrow" w:hAnsi="Arial Narrow" w:cs="Arial"/>
          <w:sz w:val="19"/>
          <w:szCs w:val="19"/>
        </w:rPr>
      </w:pPr>
      <w:r w:rsidRPr="002D76FC">
        <w:rPr>
          <w:rFonts w:ascii="Arial Narrow" w:hAnsi="Arial Narrow" w:cs="Arial"/>
          <w:sz w:val="19"/>
          <w:szCs w:val="19"/>
        </w:rPr>
        <w:t>Gennaio</w:t>
      </w:r>
      <w:r>
        <w:rPr>
          <w:rFonts w:ascii="Arial Narrow" w:hAnsi="Arial Narrow" w:cs="Arial"/>
          <w:sz w:val="19"/>
          <w:szCs w:val="19"/>
        </w:rPr>
        <w:t xml:space="preserve"> 20</w:t>
      </w:r>
      <w:r w:rsidR="003E3D90">
        <w:rPr>
          <w:rFonts w:ascii="Arial Narrow" w:hAnsi="Arial Narrow" w:cs="Arial"/>
          <w:sz w:val="19"/>
          <w:szCs w:val="19"/>
        </w:rPr>
        <w:t>10</w:t>
      </w:r>
      <w:r>
        <w:rPr>
          <w:rFonts w:ascii="Arial Narrow" w:hAnsi="Arial Narrow" w:cs="Arial"/>
          <w:sz w:val="19"/>
          <w:szCs w:val="19"/>
        </w:rPr>
        <w:t xml:space="preserve"> –</w:t>
      </w:r>
      <w:r w:rsidR="003D0005">
        <w:rPr>
          <w:rFonts w:ascii="Arial Narrow" w:hAnsi="Arial Narrow" w:cs="Arial"/>
          <w:sz w:val="19"/>
          <w:szCs w:val="19"/>
        </w:rPr>
        <w:t xml:space="preserve"> </w:t>
      </w:r>
      <w:r w:rsidR="00DF1303">
        <w:rPr>
          <w:rFonts w:ascii="Arial Narrow" w:hAnsi="Arial Narrow" w:cs="Arial"/>
          <w:sz w:val="19"/>
          <w:szCs w:val="19"/>
        </w:rPr>
        <w:t>giugno</w:t>
      </w:r>
      <w:r w:rsidR="0074372C">
        <w:rPr>
          <w:rFonts w:ascii="Arial Narrow" w:hAnsi="Arial Narrow" w:cs="Arial"/>
          <w:sz w:val="19"/>
          <w:szCs w:val="19"/>
        </w:rPr>
        <w:t xml:space="preserve"> 2016</w:t>
      </w:r>
      <w:r>
        <w:rPr>
          <w:rFonts w:ascii="Arial Narrow" w:hAnsi="Arial Narrow" w:cs="Arial"/>
          <w:sz w:val="19"/>
          <w:szCs w:val="19"/>
        </w:rPr>
        <w:t>, saldi ponderati grezzi</w:t>
      </w:r>
    </w:p>
    <w:p w:rsidR="006A6A53" w:rsidRPr="00674F26" w:rsidRDefault="00E5225D" w:rsidP="006A6A53">
      <w:pPr>
        <w:tabs>
          <w:tab w:val="left" w:pos="6804"/>
        </w:tabs>
        <w:ind w:left="1814"/>
        <w:rPr>
          <w:rFonts w:ascii="Arial" w:hAnsi="Arial" w:cs="Arial"/>
          <w:color w:val="000000"/>
        </w:rPr>
      </w:pPr>
      <w:r>
        <w:rPr>
          <w:rFonts w:ascii="Arial" w:hAnsi="Arial" w:cs="Arial"/>
          <w:noProof/>
          <w:color w:val="000000"/>
        </w:rPr>
        <w:drawing>
          <wp:inline distT="0" distB="0" distL="0" distR="0" wp14:anchorId="44B76D4E">
            <wp:extent cx="5148000" cy="1883835"/>
            <wp:effectExtent l="0" t="0" r="0"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8000" cy="1883835"/>
                    </a:xfrm>
                    <a:prstGeom prst="rect">
                      <a:avLst/>
                    </a:prstGeom>
                    <a:noFill/>
                  </pic:spPr>
                </pic:pic>
              </a:graphicData>
            </a:graphic>
          </wp:inline>
        </w:drawing>
      </w:r>
    </w:p>
    <w:p w:rsidR="00487CC5" w:rsidRDefault="00487CC5" w:rsidP="00552B42">
      <w:pPr>
        <w:tabs>
          <w:tab w:val="left" w:pos="6804"/>
        </w:tabs>
        <w:spacing w:after="120"/>
        <w:ind w:left="1814"/>
        <w:rPr>
          <w:rFonts w:ascii="Arial" w:hAnsi="Arial" w:cs="Arial"/>
          <w:b/>
        </w:rPr>
      </w:pPr>
    </w:p>
    <w:p w:rsidR="00B370A5" w:rsidRPr="00F1772B" w:rsidRDefault="00DD2E58" w:rsidP="009A409A">
      <w:pPr>
        <w:tabs>
          <w:tab w:val="left" w:pos="6804"/>
        </w:tabs>
        <w:spacing w:after="120"/>
        <w:ind w:left="1814"/>
        <w:rPr>
          <w:rFonts w:ascii="Arial" w:hAnsi="Arial" w:cs="Arial"/>
          <w:b/>
        </w:rPr>
      </w:pPr>
      <w:r w:rsidRPr="00186ADA">
        <w:rPr>
          <w:rFonts w:ascii="Arial" w:hAnsi="Arial" w:cs="Arial"/>
          <w:b/>
          <w:sz w:val="22"/>
          <w:szCs w:val="22"/>
        </w:rPr>
        <w:t>La situazione personale</w:t>
      </w:r>
    </w:p>
    <w:p w:rsidR="003E3D90" w:rsidRDefault="00402B96" w:rsidP="009A409A">
      <w:pPr>
        <w:spacing w:after="120"/>
        <w:ind w:left="1814"/>
        <w:jc w:val="both"/>
        <w:rPr>
          <w:rFonts w:ascii="Arial" w:hAnsi="Arial" w:cs="Arial"/>
          <w:color w:val="000000"/>
        </w:rPr>
      </w:pPr>
      <w:r>
        <w:rPr>
          <w:rFonts w:ascii="Arial" w:hAnsi="Arial" w:cs="Arial"/>
          <w:color w:val="000000"/>
        </w:rPr>
        <w:t>Peggiorano i</w:t>
      </w:r>
      <w:r w:rsidR="00B370A5">
        <w:rPr>
          <w:rFonts w:ascii="Arial" w:hAnsi="Arial" w:cs="Arial"/>
          <w:color w:val="000000"/>
        </w:rPr>
        <w:t xml:space="preserve"> </w:t>
      </w:r>
      <w:r w:rsidR="00FA567C">
        <w:rPr>
          <w:rFonts w:ascii="Arial" w:hAnsi="Arial" w:cs="Arial"/>
          <w:color w:val="000000"/>
        </w:rPr>
        <w:t xml:space="preserve">saldi dei </w:t>
      </w:r>
      <w:r w:rsidR="00B40141">
        <w:rPr>
          <w:rFonts w:ascii="Arial" w:hAnsi="Arial" w:cs="Arial"/>
          <w:color w:val="000000"/>
        </w:rPr>
        <w:t>giudizi</w:t>
      </w:r>
      <w:r w:rsidR="007E29D9">
        <w:rPr>
          <w:rFonts w:ascii="Arial" w:hAnsi="Arial" w:cs="Arial"/>
          <w:color w:val="000000"/>
        </w:rPr>
        <w:t xml:space="preserve"> e </w:t>
      </w:r>
      <w:r w:rsidR="00FA567C">
        <w:rPr>
          <w:rFonts w:ascii="Arial" w:hAnsi="Arial" w:cs="Arial"/>
          <w:color w:val="000000"/>
        </w:rPr>
        <w:t>del</w:t>
      </w:r>
      <w:r w:rsidR="007E29D9">
        <w:rPr>
          <w:rFonts w:ascii="Arial" w:hAnsi="Arial" w:cs="Arial"/>
          <w:color w:val="000000"/>
        </w:rPr>
        <w:t xml:space="preserve">le attese </w:t>
      </w:r>
      <w:r w:rsidR="00B40141">
        <w:rPr>
          <w:rFonts w:ascii="Arial" w:hAnsi="Arial" w:cs="Arial"/>
          <w:color w:val="000000"/>
        </w:rPr>
        <w:t xml:space="preserve">sulla situazione economica </w:t>
      </w:r>
      <w:r w:rsidR="00FC28E8">
        <w:rPr>
          <w:rFonts w:ascii="Arial" w:hAnsi="Arial" w:cs="Arial"/>
          <w:color w:val="000000"/>
        </w:rPr>
        <w:t>familiare</w:t>
      </w:r>
      <w:r w:rsidR="003E3D90">
        <w:rPr>
          <w:rFonts w:ascii="Arial" w:hAnsi="Arial" w:cs="Arial"/>
          <w:color w:val="000000"/>
        </w:rPr>
        <w:t xml:space="preserve"> </w:t>
      </w:r>
      <w:r w:rsidR="00205EA4">
        <w:rPr>
          <w:rFonts w:ascii="Arial" w:hAnsi="Arial" w:cs="Arial"/>
          <w:color w:val="000000"/>
        </w:rPr>
        <w:t>(</w:t>
      </w:r>
      <w:r w:rsidR="00FA567C">
        <w:rPr>
          <w:rFonts w:ascii="Arial" w:hAnsi="Arial" w:cs="Arial"/>
          <w:color w:val="000000"/>
        </w:rPr>
        <w:t xml:space="preserve">rispettivamente, </w:t>
      </w:r>
      <w:r w:rsidR="00B40141">
        <w:rPr>
          <w:rFonts w:ascii="Arial" w:hAnsi="Arial" w:cs="Arial"/>
          <w:color w:val="000000"/>
        </w:rPr>
        <w:t>a</w:t>
      </w:r>
      <w:r w:rsidR="00734AA2">
        <w:rPr>
          <w:rFonts w:ascii="Arial" w:hAnsi="Arial" w:cs="Arial"/>
          <w:color w:val="000000"/>
        </w:rPr>
        <w:t xml:space="preserve"> </w:t>
      </w:r>
      <w:r w:rsidR="00B40141">
        <w:rPr>
          <w:rFonts w:ascii="Arial" w:hAnsi="Arial" w:cs="Arial"/>
          <w:color w:val="000000"/>
        </w:rPr>
        <w:t>-</w:t>
      </w:r>
      <w:r w:rsidR="007E29D9">
        <w:rPr>
          <w:rFonts w:ascii="Arial" w:hAnsi="Arial" w:cs="Arial"/>
          <w:color w:val="000000"/>
        </w:rPr>
        <w:t>3</w:t>
      </w:r>
      <w:r w:rsidR="00FA567C">
        <w:rPr>
          <w:rFonts w:ascii="Arial" w:hAnsi="Arial" w:cs="Arial"/>
          <w:color w:val="000000"/>
        </w:rPr>
        <w:t>7</w:t>
      </w:r>
      <w:r w:rsidR="003E3D90">
        <w:rPr>
          <w:rFonts w:ascii="Arial" w:hAnsi="Arial" w:cs="Arial"/>
          <w:color w:val="000000"/>
        </w:rPr>
        <w:t xml:space="preserve"> da -</w:t>
      </w:r>
      <w:r w:rsidR="007E29D9">
        <w:rPr>
          <w:rFonts w:ascii="Arial" w:hAnsi="Arial" w:cs="Arial"/>
          <w:color w:val="000000"/>
        </w:rPr>
        <w:t>3</w:t>
      </w:r>
      <w:r w:rsidR="00FA567C">
        <w:rPr>
          <w:rFonts w:ascii="Arial" w:hAnsi="Arial" w:cs="Arial"/>
          <w:color w:val="000000"/>
        </w:rPr>
        <w:t>5</w:t>
      </w:r>
      <w:r>
        <w:rPr>
          <w:rFonts w:ascii="Arial" w:hAnsi="Arial" w:cs="Arial"/>
          <w:color w:val="000000"/>
        </w:rPr>
        <w:t xml:space="preserve"> e a -</w:t>
      </w:r>
      <w:r w:rsidR="00FA567C">
        <w:rPr>
          <w:rFonts w:ascii="Arial" w:hAnsi="Arial" w:cs="Arial"/>
          <w:color w:val="000000"/>
        </w:rPr>
        <w:t>9</w:t>
      </w:r>
      <w:r w:rsidR="007E29D9">
        <w:rPr>
          <w:rFonts w:ascii="Arial" w:hAnsi="Arial" w:cs="Arial"/>
          <w:color w:val="000000"/>
        </w:rPr>
        <w:t xml:space="preserve"> da -</w:t>
      </w:r>
      <w:r w:rsidR="00FA567C">
        <w:rPr>
          <w:rFonts w:ascii="Arial" w:hAnsi="Arial" w:cs="Arial"/>
          <w:color w:val="000000"/>
        </w:rPr>
        <w:t>8</w:t>
      </w:r>
      <w:r w:rsidR="007A06FE">
        <w:rPr>
          <w:rFonts w:ascii="Arial" w:hAnsi="Arial" w:cs="Arial"/>
          <w:color w:val="000000"/>
        </w:rPr>
        <w:t>)</w:t>
      </w:r>
      <w:r w:rsidR="003E3D90">
        <w:rPr>
          <w:rFonts w:ascii="Arial" w:hAnsi="Arial" w:cs="Arial"/>
          <w:color w:val="000000"/>
        </w:rPr>
        <w:t>.</w:t>
      </w:r>
    </w:p>
    <w:p w:rsidR="008C6DE4" w:rsidRDefault="00CA740B" w:rsidP="009A409A">
      <w:pPr>
        <w:spacing w:after="120"/>
        <w:ind w:left="1814"/>
        <w:jc w:val="both"/>
        <w:rPr>
          <w:rFonts w:ascii="Arial" w:hAnsi="Arial" w:cs="Arial"/>
          <w:color w:val="000000"/>
        </w:rPr>
      </w:pPr>
      <w:r>
        <w:rPr>
          <w:rFonts w:ascii="Arial" w:hAnsi="Arial" w:cs="Arial"/>
          <w:color w:val="000000"/>
        </w:rPr>
        <w:t>In peggioramento emergono</w:t>
      </w:r>
      <w:r w:rsidR="00D64A0F">
        <w:rPr>
          <w:rFonts w:ascii="Arial" w:hAnsi="Arial" w:cs="Arial"/>
          <w:color w:val="000000"/>
        </w:rPr>
        <w:t>,</w:t>
      </w:r>
      <w:r>
        <w:rPr>
          <w:rFonts w:ascii="Arial" w:hAnsi="Arial" w:cs="Arial"/>
          <w:color w:val="000000"/>
        </w:rPr>
        <w:t xml:space="preserve"> inoltre</w:t>
      </w:r>
      <w:r w:rsidR="00D64A0F">
        <w:rPr>
          <w:rFonts w:ascii="Arial" w:hAnsi="Arial" w:cs="Arial"/>
          <w:color w:val="000000"/>
        </w:rPr>
        <w:t>,</w:t>
      </w:r>
      <w:r>
        <w:rPr>
          <w:rFonts w:ascii="Arial" w:hAnsi="Arial" w:cs="Arial"/>
          <w:color w:val="000000"/>
        </w:rPr>
        <w:t xml:space="preserve"> </w:t>
      </w:r>
      <w:r w:rsidR="00D64A0F">
        <w:rPr>
          <w:rFonts w:ascii="Arial" w:hAnsi="Arial" w:cs="Arial"/>
          <w:color w:val="000000"/>
        </w:rPr>
        <w:t>sia</w:t>
      </w:r>
      <w:r>
        <w:rPr>
          <w:rFonts w:ascii="Arial" w:hAnsi="Arial" w:cs="Arial"/>
          <w:color w:val="000000"/>
        </w:rPr>
        <w:t xml:space="preserve"> </w:t>
      </w:r>
      <w:r w:rsidR="00D64A0F">
        <w:rPr>
          <w:rFonts w:ascii="Arial" w:hAnsi="Arial" w:cs="Arial"/>
          <w:color w:val="000000"/>
        </w:rPr>
        <w:t xml:space="preserve">i </w:t>
      </w:r>
      <w:r>
        <w:rPr>
          <w:rFonts w:ascii="Arial" w:hAnsi="Arial" w:cs="Arial"/>
          <w:color w:val="000000"/>
        </w:rPr>
        <w:t>saldi relativi all</w:t>
      </w:r>
      <w:r w:rsidR="001658D9">
        <w:rPr>
          <w:rFonts w:ascii="Arial" w:hAnsi="Arial" w:cs="Arial"/>
          <w:color w:val="000000"/>
        </w:rPr>
        <w:t>e opportunità attuali</w:t>
      </w:r>
      <w:r w:rsidR="007E29D9">
        <w:rPr>
          <w:rFonts w:ascii="Arial" w:hAnsi="Arial" w:cs="Arial"/>
          <w:color w:val="000000"/>
        </w:rPr>
        <w:t xml:space="preserve"> e le possibilità future di risparmio </w:t>
      </w:r>
      <w:r>
        <w:rPr>
          <w:rFonts w:ascii="Arial" w:hAnsi="Arial" w:cs="Arial"/>
          <w:color w:val="000000"/>
        </w:rPr>
        <w:t>(</w:t>
      </w:r>
      <w:r w:rsidR="007E29D9">
        <w:rPr>
          <w:rFonts w:ascii="Arial" w:hAnsi="Arial" w:cs="Arial"/>
          <w:color w:val="000000"/>
        </w:rPr>
        <w:t>a 13</w:t>
      </w:r>
      <w:r>
        <w:rPr>
          <w:rFonts w:ascii="Arial" w:hAnsi="Arial" w:cs="Arial"/>
          <w:color w:val="000000"/>
        </w:rPr>
        <w:t>3</w:t>
      </w:r>
      <w:r w:rsidR="007E29D9">
        <w:rPr>
          <w:rFonts w:ascii="Arial" w:hAnsi="Arial" w:cs="Arial"/>
          <w:color w:val="000000"/>
        </w:rPr>
        <w:t xml:space="preserve"> da 13</w:t>
      </w:r>
      <w:r>
        <w:rPr>
          <w:rFonts w:ascii="Arial" w:hAnsi="Arial" w:cs="Arial"/>
          <w:color w:val="000000"/>
        </w:rPr>
        <w:t>4</w:t>
      </w:r>
      <w:r w:rsidR="007E29D9">
        <w:rPr>
          <w:rFonts w:ascii="Arial" w:hAnsi="Arial" w:cs="Arial"/>
          <w:color w:val="000000"/>
        </w:rPr>
        <w:t xml:space="preserve"> e a -</w:t>
      </w:r>
      <w:r>
        <w:rPr>
          <w:rFonts w:ascii="Arial" w:hAnsi="Arial" w:cs="Arial"/>
          <w:color w:val="000000"/>
        </w:rPr>
        <w:t>49</w:t>
      </w:r>
      <w:r w:rsidR="007E29D9">
        <w:rPr>
          <w:rFonts w:ascii="Arial" w:hAnsi="Arial" w:cs="Arial"/>
          <w:color w:val="000000"/>
        </w:rPr>
        <w:t xml:space="preserve"> da</w:t>
      </w:r>
      <w:r w:rsidR="00A9762F">
        <w:rPr>
          <w:rFonts w:ascii="Arial" w:hAnsi="Arial" w:cs="Arial"/>
          <w:color w:val="000000"/>
        </w:rPr>
        <w:t xml:space="preserve"> </w:t>
      </w:r>
      <w:r w:rsidR="007E29D9">
        <w:rPr>
          <w:rFonts w:ascii="Arial" w:hAnsi="Arial" w:cs="Arial"/>
          <w:color w:val="000000"/>
        </w:rPr>
        <w:t>-</w:t>
      </w:r>
      <w:r>
        <w:rPr>
          <w:rFonts w:ascii="Arial" w:hAnsi="Arial" w:cs="Arial"/>
          <w:color w:val="000000"/>
        </w:rPr>
        <w:t>37, rispettivamente)</w:t>
      </w:r>
      <w:r w:rsidR="00D64A0F">
        <w:rPr>
          <w:rFonts w:ascii="Arial" w:hAnsi="Arial" w:cs="Arial"/>
          <w:color w:val="000000"/>
        </w:rPr>
        <w:t>, sia</w:t>
      </w:r>
      <w:r w:rsidR="008C6DE4">
        <w:rPr>
          <w:rFonts w:ascii="Arial" w:hAnsi="Arial" w:cs="Arial"/>
          <w:color w:val="000000"/>
        </w:rPr>
        <w:t xml:space="preserve"> </w:t>
      </w:r>
      <w:r>
        <w:rPr>
          <w:rFonts w:ascii="Arial" w:hAnsi="Arial" w:cs="Arial"/>
          <w:color w:val="000000"/>
        </w:rPr>
        <w:t>il saldo dei</w:t>
      </w:r>
      <w:r w:rsidR="006D3FC7">
        <w:rPr>
          <w:rFonts w:ascii="Arial" w:hAnsi="Arial" w:cs="Arial"/>
          <w:color w:val="000000"/>
        </w:rPr>
        <w:t xml:space="preserve"> giudizi sul bilancio familiare </w:t>
      </w:r>
      <w:r w:rsidR="00AF1685">
        <w:rPr>
          <w:rFonts w:ascii="Arial" w:hAnsi="Arial" w:cs="Arial"/>
          <w:color w:val="000000"/>
        </w:rPr>
        <w:t>(</w:t>
      </w:r>
      <w:r w:rsidR="006D3FC7">
        <w:rPr>
          <w:rFonts w:ascii="Arial" w:hAnsi="Arial" w:cs="Arial"/>
          <w:color w:val="000000"/>
        </w:rPr>
        <w:t>a</w:t>
      </w:r>
      <w:r w:rsidR="007E29D9">
        <w:rPr>
          <w:rFonts w:ascii="Arial" w:hAnsi="Arial" w:cs="Arial"/>
          <w:color w:val="000000"/>
        </w:rPr>
        <w:t xml:space="preserve"> </w:t>
      </w:r>
      <w:r>
        <w:rPr>
          <w:rFonts w:ascii="Arial" w:hAnsi="Arial" w:cs="Arial"/>
          <w:color w:val="000000"/>
        </w:rPr>
        <w:t>1</w:t>
      </w:r>
      <w:r w:rsidR="006D3FC7">
        <w:rPr>
          <w:rFonts w:ascii="Arial" w:hAnsi="Arial" w:cs="Arial"/>
          <w:color w:val="000000"/>
        </w:rPr>
        <w:t xml:space="preserve"> da </w:t>
      </w:r>
      <w:r>
        <w:rPr>
          <w:rFonts w:ascii="Arial" w:hAnsi="Arial" w:cs="Arial"/>
          <w:color w:val="000000"/>
        </w:rPr>
        <w:t>3</w:t>
      </w:r>
      <w:r w:rsidR="00AF1685">
        <w:rPr>
          <w:rFonts w:ascii="Arial" w:hAnsi="Arial" w:cs="Arial"/>
          <w:color w:val="000000"/>
        </w:rPr>
        <w:t>)</w:t>
      </w:r>
    </w:p>
    <w:p w:rsidR="00A4781A" w:rsidRDefault="008C6DE4" w:rsidP="009A409A">
      <w:pPr>
        <w:spacing w:after="120"/>
        <w:ind w:left="1814"/>
        <w:jc w:val="both"/>
        <w:rPr>
          <w:rFonts w:ascii="Arial" w:hAnsi="Arial" w:cs="Arial"/>
          <w:color w:val="000000"/>
        </w:rPr>
      </w:pPr>
      <w:r>
        <w:rPr>
          <w:rFonts w:ascii="Arial" w:hAnsi="Arial" w:cs="Arial"/>
          <w:color w:val="000000"/>
        </w:rPr>
        <w:t xml:space="preserve">Quanto infine </w:t>
      </w:r>
      <w:r w:rsidR="00402B96">
        <w:rPr>
          <w:rFonts w:ascii="Arial" w:hAnsi="Arial" w:cs="Arial"/>
          <w:color w:val="000000"/>
        </w:rPr>
        <w:t>a</w:t>
      </w:r>
      <w:r w:rsidR="002D3D43">
        <w:rPr>
          <w:rFonts w:ascii="Arial" w:hAnsi="Arial" w:cs="Arial"/>
          <w:color w:val="000000"/>
        </w:rPr>
        <w:t>l</w:t>
      </w:r>
      <w:r w:rsidR="00D11F2D">
        <w:rPr>
          <w:rFonts w:ascii="Arial" w:hAnsi="Arial" w:cs="Arial"/>
          <w:color w:val="000000"/>
        </w:rPr>
        <w:t>l’opportunità attuale</w:t>
      </w:r>
      <w:r>
        <w:rPr>
          <w:rFonts w:ascii="Arial" w:hAnsi="Arial" w:cs="Arial"/>
          <w:color w:val="000000"/>
        </w:rPr>
        <w:t xml:space="preserve"> ed all’intenzione futura di </w:t>
      </w:r>
      <w:r w:rsidR="00D11F2D">
        <w:rPr>
          <w:rFonts w:ascii="Arial" w:hAnsi="Arial" w:cs="Arial"/>
          <w:color w:val="000000"/>
        </w:rPr>
        <w:t>acquist</w:t>
      </w:r>
      <w:r w:rsidR="00E574FA">
        <w:rPr>
          <w:rFonts w:ascii="Arial" w:hAnsi="Arial" w:cs="Arial"/>
          <w:color w:val="000000"/>
        </w:rPr>
        <w:t>o</w:t>
      </w:r>
      <w:r w:rsidR="002D01AD">
        <w:rPr>
          <w:rFonts w:ascii="Arial" w:hAnsi="Arial" w:cs="Arial"/>
          <w:color w:val="000000"/>
        </w:rPr>
        <w:t xml:space="preserve"> </w:t>
      </w:r>
      <w:r w:rsidR="00492DFE">
        <w:rPr>
          <w:rFonts w:ascii="Arial" w:hAnsi="Arial" w:cs="Arial"/>
          <w:color w:val="000000"/>
        </w:rPr>
        <w:t xml:space="preserve">di </w:t>
      </w:r>
      <w:r w:rsidR="00DE0224">
        <w:rPr>
          <w:rFonts w:ascii="Arial" w:hAnsi="Arial" w:cs="Arial"/>
          <w:color w:val="000000"/>
        </w:rPr>
        <w:t>beni durevoli</w:t>
      </w:r>
      <w:r>
        <w:rPr>
          <w:rFonts w:ascii="Arial" w:hAnsi="Arial" w:cs="Arial"/>
          <w:color w:val="000000"/>
        </w:rPr>
        <w:t xml:space="preserve">, nel primo caso il saldo della variabile scende </w:t>
      </w:r>
      <w:r w:rsidR="0050295A">
        <w:rPr>
          <w:rFonts w:ascii="Arial" w:hAnsi="Arial" w:cs="Arial"/>
          <w:color w:val="000000"/>
        </w:rPr>
        <w:t>a</w:t>
      </w:r>
      <w:r w:rsidR="00AF1685">
        <w:rPr>
          <w:rFonts w:ascii="Arial" w:hAnsi="Arial" w:cs="Arial"/>
          <w:color w:val="000000"/>
        </w:rPr>
        <w:t xml:space="preserve"> </w:t>
      </w:r>
      <w:r w:rsidR="0050295A">
        <w:rPr>
          <w:rFonts w:ascii="Arial" w:hAnsi="Arial" w:cs="Arial"/>
          <w:color w:val="000000"/>
        </w:rPr>
        <w:t>-</w:t>
      </w:r>
      <w:r>
        <w:rPr>
          <w:rFonts w:ascii="Arial" w:hAnsi="Arial" w:cs="Arial"/>
          <w:color w:val="000000"/>
        </w:rPr>
        <w:t xml:space="preserve">40 </w:t>
      </w:r>
      <w:r w:rsidR="0050295A">
        <w:rPr>
          <w:rFonts w:ascii="Arial" w:hAnsi="Arial" w:cs="Arial"/>
          <w:color w:val="000000"/>
        </w:rPr>
        <w:t>da -</w:t>
      </w:r>
      <w:r w:rsidR="00402B96">
        <w:rPr>
          <w:rFonts w:ascii="Arial" w:hAnsi="Arial" w:cs="Arial"/>
          <w:color w:val="000000"/>
        </w:rPr>
        <w:t>3</w:t>
      </w:r>
      <w:r>
        <w:rPr>
          <w:rFonts w:ascii="Arial" w:hAnsi="Arial" w:cs="Arial"/>
          <w:color w:val="000000"/>
        </w:rPr>
        <w:t>2, nel secondo recupera a -60 da -71</w:t>
      </w:r>
      <w:r w:rsidR="008A4B2A">
        <w:rPr>
          <w:rFonts w:ascii="Arial" w:hAnsi="Arial" w:cs="Arial"/>
          <w:color w:val="000000"/>
        </w:rPr>
        <w:t>.</w:t>
      </w:r>
    </w:p>
    <w:p w:rsidR="009E2916" w:rsidRDefault="009E2916" w:rsidP="009A409A">
      <w:pPr>
        <w:spacing w:after="120"/>
        <w:ind w:left="1814"/>
        <w:jc w:val="both"/>
        <w:rPr>
          <w:rFonts w:ascii="Arial" w:hAnsi="Arial" w:cs="Arial"/>
          <w:color w:val="000000"/>
        </w:rPr>
      </w:pPr>
    </w:p>
    <w:p w:rsidR="00925F49" w:rsidRDefault="00925F49" w:rsidP="000E4C81">
      <w:pPr>
        <w:spacing w:after="120"/>
        <w:ind w:left="1814"/>
        <w:jc w:val="both"/>
        <w:rPr>
          <w:rFonts w:ascii="Arial" w:hAnsi="Arial" w:cs="Arial"/>
          <w:color w:val="000000"/>
        </w:rPr>
      </w:pPr>
    </w:p>
    <w:p w:rsidR="00186ADA" w:rsidRDefault="00186ADA" w:rsidP="005C1E48">
      <w:pPr>
        <w:spacing w:after="120"/>
        <w:ind w:left="1814"/>
        <w:rPr>
          <w:rFonts w:ascii="Arial Narrow" w:hAnsi="Arial Narrow" w:cs="Arial"/>
          <w:kern w:val="28"/>
          <w:sz w:val="19"/>
          <w:szCs w:val="19"/>
        </w:rPr>
      </w:pPr>
      <w:r>
        <w:rPr>
          <w:rFonts w:ascii="Arial" w:hAnsi="Arial" w:cs="Arial"/>
          <w:color w:val="000000"/>
        </w:rPr>
        <w:br w:type="page"/>
      </w:r>
      <w:r w:rsidR="00DD2E58" w:rsidRPr="009415AB">
        <w:rPr>
          <w:rFonts w:ascii="Arial Narrow" w:hAnsi="Arial Narrow" w:cs="Arial"/>
          <w:b/>
          <w:color w:val="5F5F5F"/>
          <w:kern w:val="28"/>
        </w:rPr>
        <w:lastRenderedPageBreak/>
        <w:t>FIGURA 3. SITUAZIONE ECONOMICA DELLA FAMIGLIA E BILANCIO FAMILIARE</w:t>
      </w:r>
      <w:r w:rsidR="00DD2E58">
        <w:rPr>
          <w:rFonts w:ascii="Arial Narrow" w:hAnsi="Arial Narrow" w:cs="Arial"/>
          <w:b/>
          <w:color w:val="5F5F5F"/>
        </w:rPr>
        <w:br/>
      </w:r>
      <w:r w:rsidR="00DD2E58" w:rsidRPr="009415AB">
        <w:rPr>
          <w:rFonts w:ascii="Arial Narrow" w:hAnsi="Arial Narrow" w:cs="Arial"/>
          <w:kern w:val="28"/>
          <w:sz w:val="19"/>
          <w:szCs w:val="19"/>
        </w:rPr>
        <w:t>Gennaio 20</w:t>
      </w:r>
      <w:r w:rsidR="00B8632C">
        <w:rPr>
          <w:rFonts w:ascii="Arial Narrow" w:hAnsi="Arial Narrow" w:cs="Arial"/>
          <w:kern w:val="28"/>
          <w:sz w:val="19"/>
          <w:szCs w:val="19"/>
        </w:rPr>
        <w:t>10</w:t>
      </w:r>
      <w:r w:rsidR="00DD2E58" w:rsidRPr="009415AB">
        <w:rPr>
          <w:rFonts w:ascii="Arial Narrow" w:hAnsi="Arial Narrow" w:cs="Arial"/>
          <w:kern w:val="28"/>
          <w:sz w:val="19"/>
          <w:szCs w:val="19"/>
        </w:rPr>
        <w:t xml:space="preserve"> </w:t>
      </w:r>
      <w:r w:rsidR="007241A6">
        <w:rPr>
          <w:rFonts w:ascii="Arial Narrow" w:hAnsi="Arial Narrow" w:cs="Arial"/>
          <w:kern w:val="28"/>
          <w:sz w:val="19"/>
          <w:szCs w:val="19"/>
        </w:rPr>
        <w:t>–</w:t>
      </w:r>
      <w:r w:rsidR="003B18EE">
        <w:rPr>
          <w:rFonts w:ascii="Arial Narrow" w:hAnsi="Arial Narrow" w:cs="Arial"/>
          <w:kern w:val="28"/>
          <w:sz w:val="19"/>
          <w:szCs w:val="19"/>
        </w:rPr>
        <w:t xml:space="preserve"> </w:t>
      </w:r>
      <w:r w:rsidR="007241A6">
        <w:rPr>
          <w:rFonts w:ascii="Arial Narrow" w:hAnsi="Arial Narrow" w:cs="Arial"/>
          <w:kern w:val="28"/>
          <w:sz w:val="19"/>
          <w:szCs w:val="19"/>
        </w:rPr>
        <w:t xml:space="preserve">giugno </w:t>
      </w:r>
      <w:r w:rsidR="0074372C">
        <w:rPr>
          <w:rFonts w:ascii="Arial Narrow" w:hAnsi="Arial Narrow" w:cs="Arial"/>
          <w:kern w:val="28"/>
          <w:sz w:val="19"/>
          <w:szCs w:val="19"/>
        </w:rPr>
        <w:t>2016</w:t>
      </w:r>
      <w:r w:rsidR="00DD2E58" w:rsidRPr="009415AB">
        <w:rPr>
          <w:rFonts w:ascii="Arial Narrow" w:hAnsi="Arial Narrow" w:cs="Arial"/>
          <w:kern w:val="28"/>
          <w:sz w:val="19"/>
          <w:szCs w:val="19"/>
        </w:rPr>
        <w:t>, saldi ponderati destagionalizzati</w:t>
      </w:r>
    </w:p>
    <w:p w:rsidR="0055203F" w:rsidRDefault="00735341" w:rsidP="00D71CFF">
      <w:pPr>
        <w:spacing w:after="120"/>
        <w:ind w:left="1843"/>
        <w:rPr>
          <w:rFonts w:ascii="Arial Narrow" w:hAnsi="Arial Narrow" w:cs="Arial"/>
          <w:sz w:val="19"/>
          <w:szCs w:val="19"/>
        </w:rPr>
      </w:pPr>
      <w:r>
        <w:rPr>
          <w:rFonts w:ascii="Arial Narrow" w:hAnsi="Arial Narrow" w:cs="Arial"/>
          <w:noProof/>
          <w:sz w:val="19"/>
          <w:szCs w:val="19"/>
        </w:rPr>
        <w:drawing>
          <wp:inline distT="0" distB="0" distL="0" distR="0" wp14:anchorId="78737C78">
            <wp:extent cx="5148000" cy="1771294"/>
            <wp:effectExtent l="0" t="0" r="0" b="63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8000" cy="1771294"/>
                    </a:xfrm>
                    <a:prstGeom prst="rect">
                      <a:avLst/>
                    </a:prstGeom>
                    <a:noFill/>
                  </pic:spPr>
                </pic:pic>
              </a:graphicData>
            </a:graphic>
          </wp:inline>
        </w:drawing>
      </w:r>
    </w:p>
    <w:p w:rsidR="00CE4D31" w:rsidRPr="00186ADA" w:rsidRDefault="00CE4D31" w:rsidP="00496275">
      <w:pPr>
        <w:tabs>
          <w:tab w:val="left" w:pos="2268"/>
        </w:tabs>
        <w:spacing w:line="160" w:lineRule="exact"/>
        <w:ind w:left="1418"/>
        <w:jc w:val="right"/>
        <w:rPr>
          <w:sz w:val="10"/>
        </w:rPr>
      </w:pPr>
    </w:p>
    <w:p w:rsidR="00DD2E58" w:rsidRPr="00471AEC" w:rsidRDefault="006A6A53" w:rsidP="00186ADA">
      <w:pPr>
        <w:spacing w:after="120"/>
        <w:ind w:left="1418" w:firstLine="425"/>
        <w:rPr>
          <w:rFonts w:ascii="Arial" w:hAnsi="Arial" w:cs="Arial"/>
          <w:b/>
          <w:iCs/>
          <w:noProof/>
          <w:color w:val="000000"/>
          <w:sz w:val="22"/>
          <w:szCs w:val="22"/>
        </w:rPr>
      </w:pPr>
      <w:r>
        <w:rPr>
          <w:rFonts w:ascii="Arial" w:hAnsi="Arial" w:cs="Arial"/>
          <w:b/>
          <w:iCs/>
          <w:noProof/>
          <w:color w:val="000000"/>
          <w:kern w:val="28"/>
          <w:sz w:val="22"/>
          <w:szCs w:val="22"/>
        </w:rPr>
        <w:t>L</w:t>
      </w:r>
      <w:r w:rsidR="00DD2E58" w:rsidRPr="009415AB">
        <w:rPr>
          <w:rFonts w:ascii="Arial" w:hAnsi="Arial" w:cs="Arial"/>
          <w:b/>
          <w:iCs/>
          <w:noProof/>
          <w:color w:val="000000"/>
          <w:kern w:val="28"/>
          <w:sz w:val="22"/>
          <w:szCs w:val="22"/>
        </w:rPr>
        <w:t>a fiducia delle imprese</w:t>
      </w:r>
    </w:p>
    <w:p w:rsidR="000F17ED" w:rsidRDefault="002E65A8" w:rsidP="00186ADA">
      <w:pPr>
        <w:widowControl w:val="0"/>
        <w:overflowPunct w:val="0"/>
        <w:autoSpaceDE w:val="0"/>
        <w:autoSpaceDN w:val="0"/>
        <w:adjustRightInd w:val="0"/>
        <w:spacing w:after="120"/>
        <w:ind w:left="1843"/>
        <w:jc w:val="both"/>
        <w:rPr>
          <w:rFonts w:ascii="Arial" w:hAnsi="Arial" w:cs="Arial"/>
          <w:iCs/>
          <w:noProof/>
          <w:color w:val="000000"/>
        </w:rPr>
      </w:pPr>
      <w:r>
        <w:rPr>
          <w:rFonts w:ascii="Arial" w:hAnsi="Arial" w:cs="Arial"/>
          <w:iCs/>
          <w:noProof/>
          <w:color w:val="000000"/>
        </w:rPr>
        <w:t>A</w:t>
      </w:r>
      <w:r w:rsidR="0041030D">
        <w:rPr>
          <w:rFonts w:ascii="Arial" w:hAnsi="Arial" w:cs="Arial"/>
          <w:iCs/>
          <w:noProof/>
          <w:color w:val="000000"/>
        </w:rPr>
        <w:t xml:space="preserve"> giugno</w:t>
      </w:r>
      <w:r w:rsidR="00FB0707">
        <w:rPr>
          <w:rFonts w:ascii="Arial" w:hAnsi="Arial" w:cs="Arial"/>
          <w:iCs/>
          <w:noProof/>
          <w:color w:val="000000"/>
        </w:rPr>
        <w:t xml:space="preserve"> </w:t>
      </w:r>
      <w:r w:rsidR="00585CE1">
        <w:rPr>
          <w:rFonts w:ascii="Arial" w:hAnsi="Arial" w:cs="Arial"/>
          <w:iCs/>
          <w:noProof/>
          <w:color w:val="000000"/>
        </w:rPr>
        <w:t>2016 l</w:t>
      </w:r>
      <w:r w:rsidR="00DD2E58" w:rsidRPr="003E5AC5">
        <w:rPr>
          <w:rFonts w:ascii="Arial" w:hAnsi="Arial" w:cs="Arial"/>
          <w:iCs/>
          <w:noProof/>
          <w:color w:val="000000"/>
        </w:rPr>
        <w:t>’indice composito del clima di fiducia delle imprese italiane (Iesi, Istat economic sentiment indicator), che sintetizza le serie destagionalizzate e standardizzate che compongono il clima di fiducia delle imprese manifatturiere, delle costruzioni, dei servizi e del commercio al dettaglio (</w:t>
      </w:r>
      <w:r w:rsidR="000E4C81">
        <w:rPr>
          <w:rFonts w:ascii="Arial" w:hAnsi="Arial" w:cs="Arial"/>
          <w:iCs/>
          <w:noProof/>
          <w:color w:val="000000"/>
        </w:rPr>
        <w:t>in base 2010=10</w:t>
      </w:r>
      <w:r w:rsidR="00123E2F">
        <w:rPr>
          <w:rFonts w:ascii="Arial" w:hAnsi="Arial" w:cs="Arial"/>
          <w:iCs/>
          <w:noProof/>
          <w:color w:val="000000"/>
        </w:rPr>
        <w:t>0), scende</w:t>
      </w:r>
      <w:r w:rsidR="00A07BF7">
        <w:rPr>
          <w:rFonts w:ascii="Arial" w:hAnsi="Arial" w:cs="Arial"/>
          <w:iCs/>
          <w:noProof/>
          <w:color w:val="000000"/>
        </w:rPr>
        <w:t xml:space="preserve"> </w:t>
      </w:r>
      <w:r w:rsidR="00F7722B" w:rsidRPr="003E5AC5">
        <w:rPr>
          <w:rFonts w:ascii="Arial" w:hAnsi="Arial" w:cs="Arial"/>
          <w:iCs/>
          <w:noProof/>
          <w:color w:val="000000"/>
        </w:rPr>
        <w:t xml:space="preserve">a </w:t>
      </w:r>
      <w:r w:rsidR="00123E2F">
        <w:rPr>
          <w:rFonts w:ascii="Arial" w:hAnsi="Arial" w:cs="Arial"/>
          <w:iCs/>
          <w:noProof/>
          <w:color w:val="000000"/>
        </w:rPr>
        <w:t>101,2</w:t>
      </w:r>
      <w:r w:rsidR="00F7722B" w:rsidRPr="003E5AC5">
        <w:rPr>
          <w:rFonts w:ascii="Arial" w:hAnsi="Arial" w:cs="Arial"/>
          <w:iCs/>
          <w:noProof/>
          <w:color w:val="000000"/>
        </w:rPr>
        <w:t xml:space="preserve"> da </w:t>
      </w:r>
      <w:r w:rsidR="00123E2F">
        <w:rPr>
          <w:rFonts w:ascii="Arial" w:hAnsi="Arial" w:cs="Arial"/>
          <w:iCs/>
          <w:noProof/>
          <w:color w:val="000000"/>
        </w:rPr>
        <w:t>103,0</w:t>
      </w:r>
      <w:r w:rsidR="00DD2E58" w:rsidRPr="003E5AC5">
        <w:rPr>
          <w:rFonts w:ascii="Arial" w:hAnsi="Arial" w:cs="Arial"/>
          <w:iCs/>
          <w:noProof/>
          <w:color w:val="000000"/>
        </w:rPr>
        <w:t>.</w:t>
      </w:r>
    </w:p>
    <w:p w:rsidR="00361CD4" w:rsidRDefault="00361CD4" w:rsidP="00361CD4">
      <w:pPr>
        <w:tabs>
          <w:tab w:val="left" w:pos="6804"/>
        </w:tabs>
        <w:spacing w:after="80"/>
        <w:ind w:left="1843"/>
        <w:rPr>
          <w:rFonts w:ascii="Arial" w:hAnsi="Arial" w:cs="Arial"/>
          <w:b/>
          <w:sz w:val="22"/>
          <w:szCs w:val="22"/>
        </w:rPr>
      </w:pPr>
      <w:r>
        <w:rPr>
          <w:rFonts w:ascii="Arial" w:hAnsi="Arial" w:cs="Arial"/>
          <w:b/>
        </w:rPr>
        <w:t>L</w:t>
      </w:r>
      <w:r w:rsidRPr="005F4262">
        <w:rPr>
          <w:rFonts w:ascii="Arial" w:hAnsi="Arial" w:cs="Arial"/>
          <w:b/>
        </w:rPr>
        <w:t>e imprese manifatturiere</w:t>
      </w:r>
    </w:p>
    <w:p w:rsidR="00361CD4" w:rsidRDefault="00154CDF" w:rsidP="00361CD4">
      <w:pPr>
        <w:spacing w:after="160"/>
        <w:ind w:left="1843"/>
        <w:jc w:val="both"/>
        <w:rPr>
          <w:rFonts w:ascii="Arial" w:hAnsi="Arial" w:cs="Arial"/>
          <w:b/>
          <w:sz w:val="16"/>
          <w:szCs w:val="16"/>
        </w:rPr>
      </w:pPr>
      <w:r>
        <w:rPr>
          <w:rFonts w:ascii="Arial" w:hAnsi="Arial" w:cs="Arial"/>
          <w:iCs/>
          <w:noProof/>
          <w:color w:val="000000"/>
        </w:rPr>
        <w:t xml:space="preserve">A giugno l’indice del clima di fiducia delle imprese manifatturiere sale lievemente a 102,8 da 102,1. Migliorano i </w:t>
      </w:r>
      <w:r>
        <w:rPr>
          <w:rFonts w:ascii="Arial" w:hAnsi="Arial" w:cs="Arial"/>
          <w:color w:val="000000"/>
        </w:rPr>
        <w:t>giudizi sugli ordini mentre rimangono stabili</w:t>
      </w:r>
      <w:r w:rsidR="00591E2B">
        <w:rPr>
          <w:rFonts w:ascii="Arial" w:hAnsi="Arial" w:cs="Arial"/>
          <w:color w:val="000000"/>
        </w:rPr>
        <w:t xml:space="preserve"> sia le attese di produzione sia </w:t>
      </w:r>
      <w:r>
        <w:rPr>
          <w:rFonts w:ascii="Arial" w:hAnsi="Arial" w:cs="Arial"/>
          <w:color w:val="000000"/>
        </w:rPr>
        <w:t>il saldo relativo ai giudizi sulle scorte di magazzino.</w:t>
      </w:r>
    </w:p>
    <w:p w:rsidR="00361CD4" w:rsidRDefault="00361CD4" w:rsidP="00361CD4">
      <w:pPr>
        <w:spacing w:before="120" w:after="60"/>
        <w:ind w:left="1843"/>
        <w:rPr>
          <w:rFonts w:ascii="Arial Narrow" w:hAnsi="Arial Narrow" w:cs="Arial"/>
          <w:sz w:val="19"/>
          <w:szCs w:val="19"/>
        </w:rPr>
      </w:pPr>
      <w:r w:rsidRPr="006E6607">
        <w:rPr>
          <w:rFonts w:ascii="Arial Narrow" w:hAnsi="Arial Narrow" w:cs="Arial"/>
          <w:b/>
          <w:color w:val="5F5F5F"/>
        </w:rPr>
        <w:t xml:space="preserve">PROSPETTO </w:t>
      </w:r>
      <w:r>
        <w:rPr>
          <w:rFonts w:ascii="Arial Narrow" w:hAnsi="Arial Narrow" w:cs="Arial"/>
          <w:b/>
          <w:color w:val="5F5F5F"/>
        </w:rPr>
        <w:t>2.</w:t>
      </w:r>
      <w:r w:rsidRPr="006E6607">
        <w:rPr>
          <w:rFonts w:ascii="Arial Narrow" w:hAnsi="Arial Narrow" w:cs="Arial"/>
          <w:b/>
          <w:color w:val="5F5F5F"/>
        </w:rPr>
        <w:t xml:space="preserve"> </w:t>
      </w:r>
      <w:r>
        <w:rPr>
          <w:rFonts w:ascii="Arial Narrow" w:hAnsi="Arial Narrow" w:cs="Arial"/>
          <w:b/>
          <w:color w:val="5F5F5F"/>
        </w:rPr>
        <w:t>CLIMA DI FIDUCIA DELLE IMPRESE MANUFATTURIERE TOTALE E PER PRINCIPALI RAGGRUPPAMENTI</w:t>
      </w:r>
      <w:r w:rsidRPr="008F1610">
        <w:rPr>
          <w:rFonts w:ascii="Arial Narrow" w:hAnsi="Arial Narrow" w:cs="Arial"/>
          <w:b/>
          <w:color w:val="5F5F5F"/>
        </w:rPr>
        <w:t xml:space="preserve"> </w:t>
      </w:r>
      <w:r>
        <w:rPr>
          <w:rFonts w:ascii="Arial Narrow" w:hAnsi="Arial Narrow" w:cs="Arial"/>
          <w:b/>
          <w:color w:val="5F5F5F"/>
        </w:rPr>
        <w:t xml:space="preserve">DI INDUSTRIE </w:t>
      </w:r>
      <w:r w:rsidRPr="00850CAA">
        <w:rPr>
          <w:rFonts w:ascii="Arial Narrow" w:hAnsi="Arial Narrow" w:cs="Arial"/>
          <w:b/>
        </w:rPr>
        <w:br/>
      </w:r>
      <w:r w:rsidR="00154CDF">
        <w:rPr>
          <w:rFonts w:ascii="Arial Narrow" w:hAnsi="Arial Narrow" w:cs="Arial"/>
          <w:sz w:val="19"/>
          <w:szCs w:val="19"/>
        </w:rPr>
        <w:t>Febbraio</w:t>
      </w:r>
      <w:r>
        <w:rPr>
          <w:rFonts w:ascii="Arial Narrow" w:hAnsi="Arial Narrow" w:cs="Arial"/>
          <w:sz w:val="19"/>
          <w:szCs w:val="19"/>
        </w:rPr>
        <w:t>-</w:t>
      </w:r>
      <w:r w:rsidR="00154CDF">
        <w:rPr>
          <w:rFonts w:ascii="Arial Narrow" w:hAnsi="Arial Narrow" w:cs="Arial"/>
          <w:sz w:val="19"/>
          <w:szCs w:val="19"/>
        </w:rPr>
        <w:t>giugno</w:t>
      </w:r>
      <w:r w:rsidR="00DE614C">
        <w:rPr>
          <w:rFonts w:ascii="Arial Narrow" w:hAnsi="Arial Narrow" w:cs="Arial"/>
          <w:sz w:val="19"/>
          <w:szCs w:val="19"/>
        </w:rPr>
        <w:t xml:space="preserve"> </w:t>
      </w:r>
      <w:r>
        <w:rPr>
          <w:rFonts w:ascii="Arial Narrow" w:hAnsi="Arial Narrow" w:cs="Arial"/>
          <w:sz w:val="19"/>
          <w:szCs w:val="19"/>
        </w:rPr>
        <w:t xml:space="preserve"> 2016</w:t>
      </w:r>
      <w:r w:rsidRPr="00850CAA">
        <w:rPr>
          <w:rFonts w:ascii="Arial Narrow" w:hAnsi="Arial Narrow" w:cs="Arial"/>
          <w:sz w:val="19"/>
          <w:szCs w:val="19"/>
        </w:rPr>
        <w:t>,</w:t>
      </w:r>
      <w:r w:rsidRPr="00850CAA">
        <w:rPr>
          <w:rFonts w:ascii="Arial Narrow" w:hAnsi="Arial Narrow" w:cs="Arial"/>
          <w:b/>
          <w:bCs/>
        </w:rPr>
        <w:t xml:space="preserve"> </w:t>
      </w:r>
      <w:r w:rsidRPr="00850CAA">
        <w:rPr>
          <w:rFonts w:ascii="Arial Narrow" w:hAnsi="Arial Narrow" w:cs="Arial"/>
          <w:sz w:val="19"/>
          <w:szCs w:val="19"/>
        </w:rPr>
        <w:t xml:space="preserve">indici destagionalizzati (base </w:t>
      </w:r>
      <w:r>
        <w:rPr>
          <w:rFonts w:ascii="Arial Narrow" w:hAnsi="Arial Narrow" w:cs="Arial"/>
          <w:sz w:val="19"/>
          <w:szCs w:val="19"/>
        </w:rPr>
        <w:t>2010</w:t>
      </w:r>
      <w:r w:rsidRPr="008D36E3">
        <w:rPr>
          <w:rFonts w:ascii="Arial Narrow" w:hAnsi="Arial Narrow" w:cs="Arial"/>
          <w:sz w:val="19"/>
          <w:szCs w:val="19"/>
        </w:rPr>
        <w:t>=100</w:t>
      </w:r>
      <w:r w:rsidRPr="00850CAA">
        <w:rPr>
          <w:rFonts w:ascii="Arial Narrow" w:hAnsi="Arial Narrow" w:cs="Arial"/>
          <w:sz w:val="19"/>
          <w:szCs w:val="19"/>
        </w:rPr>
        <w:t>) e saldi</w:t>
      </w:r>
      <w:r>
        <w:rPr>
          <w:rFonts w:ascii="Arial Narrow" w:hAnsi="Arial Narrow" w:cs="Arial"/>
          <w:sz w:val="19"/>
          <w:szCs w:val="19"/>
        </w:rPr>
        <w:t xml:space="preserve"> destagionalizzati </w:t>
      </w:r>
    </w:p>
    <w:tbl>
      <w:tblPr>
        <w:tblW w:w="8127" w:type="dxa"/>
        <w:tblInd w:w="1913" w:type="dxa"/>
        <w:tblBorders>
          <w:top w:val="single" w:sz="6" w:space="0" w:color="333333"/>
          <w:bottom w:val="single" w:sz="6" w:space="0" w:color="333333"/>
          <w:insideH w:val="single" w:sz="6" w:space="0" w:color="333333"/>
        </w:tblBorders>
        <w:tblCellMar>
          <w:left w:w="70" w:type="dxa"/>
          <w:right w:w="70" w:type="dxa"/>
        </w:tblCellMar>
        <w:tblLook w:val="0000" w:firstRow="0" w:lastRow="0" w:firstColumn="0" w:lastColumn="0" w:noHBand="0" w:noVBand="0"/>
      </w:tblPr>
      <w:tblGrid>
        <w:gridCol w:w="3260"/>
        <w:gridCol w:w="973"/>
        <w:gridCol w:w="940"/>
        <w:gridCol w:w="1007"/>
        <w:gridCol w:w="962"/>
        <w:gridCol w:w="985"/>
      </w:tblGrid>
      <w:tr w:rsidR="00633B94" w:rsidRPr="0094661F" w:rsidTr="00DE614C">
        <w:trPr>
          <w:trHeight w:val="270"/>
        </w:trPr>
        <w:tc>
          <w:tcPr>
            <w:tcW w:w="3260" w:type="dxa"/>
            <w:vMerge w:val="restart"/>
            <w:vAlign w:val="center"/>
          </w:tcPr>
          <w:p w:rsidR="00633B94" w:rsidRPr="00001FDA" w:rsidRDefault="00633B94" w:rsidP="00DD2E58">
            <w:pPr>
              <w:spacing w:before="40" w:after="20"/>
              <w:ind w:left="-68"/>
              <w:rPr>
                <w:rFonts w:ascii="Arial Narrow" w:hAnsi="Arial Narrow" w:cs="Arial"/>
                <w:b/>
                <w:sz w:val="18"/>
                <w:szCs w:val="18"/>
              </w:rPr>
            </w:pPr>
          </w:p>
        </w:tc>
        <w:tc>
          <w:tcPr>
            <w:tcW w:w="4867" w:type="dxa"/>
            <w:gridSpan w:val="5"/>
            <w:shd w:val="clear" w:color="auto" w:fill="auto"/>
          </w:tcPr>
          <w:p w:rsidR="00633B94" w:rsidRPr="00594D9B" w:rsidRDefault="00633B94" w:rsidP="00633B94">
            <w:pPr>
              <w:tabs>
                <w:tab w:val="left" w:pos="-774"/>
                <w:tab w:val="left" w:pos="-567"/>
                <w:tab w:val="left" w:pos="565"/>
                <w:tab w:val="left" w:pos="922"/>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center"/>
              <w:rPr>
                <w:rFonts w:ascii="Arial Narrow" w:hAnsi="Arial Narrow"/>
                <w:b/>
                <w:sz w:val="18"/>
                <w:szCs w:val="18"/>
                <w:highlight w:val="yellow"/>
              </w:rPr>
            </w:pPr>
            <w:r w:rsidRPr="00D71CFF">
              <w:rPr>
                <w:rFonts w:ascii="Arial Narrow" w:hAnsi="Arial Narrow"/>
                <w:b/>
                <w:sz w:val="18"/>
                <w:szCs w:val="18"/>
              </w:rPr>
              <w:t>2016</w:t>
            </w:r>
          </w:p>
        </w:tc>
      </w:tr>
      <w:tr w:rsidR="00154CDF" w:rsidRPr="0094661F" w:rsidTr="00C11D5A">
        <w:trPr>
          <w:trHeight w:val="270"/>
        </w:trPr>
        <w:tc>
          <w:tcPr>
            <w:tcW w:w="3260" w:type="dxa"/>
            <w:vMerge/>
            <w:vAlign w:val="center"/>
          </w:tcPr>
          <w:p w:rsidR="00154CDF" w:rsidRPr="00001FDA" w:rsidRDefault="00154CDF" w:rsidP="00DD2E58">
            <w:pPr>
              <w:spacing w:before="40" w:after="20"/>
              <w:ind w:left="-68"/>
              <w:rPr>
                <w:rFonts w:ascii="Arial Narrow" w:hAnsi="Arial Narrow" w:cs="Arial"/>
                <w:b/>
                <w:bCs/>
                <w:sz w:val="18"/>
                <w:szCs w:val="18"/>
              </w:rPr>
            </w:pPr>
          </w:p>
        </w:tc>
        <w:tc>
          <w:tcPr>
            <w:tcW w:w="973" w:type="dxa"/>
            <w:shd w:val="clear" w:color="auto" w:fill="E6E6E6"/>
            <w:vAlign w:val="center"/>
          </w:tcPr>
          <w:p w:rsidR="00154CDF" w:rsidRPr="00DB47EC" w:rsidRDefault="00154CDF" w:rsidP="00A4573B">
            <w:pPr>
              <w:tabs>
                <w:tab w:val="left" w:pos="-774"/>
                <w:tab w:val="left" w:pos="-567"/>
                <w:tab w:val="left" w:pos="565"/>
                <w:tab w:val="left" w:pos="92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center"/>
              <w:rPr>
                <w:rFonts w:ascii="Arial Narrow" w:hAnsi="Arial Narrow"/>
                <w:b/>
                <w:sz w:val="18"/>
                <w:szCs w:val="18"/>
              </w:rPr>
            </w:pPr>
            <w:r>
              <w:rPr>
                <w:rFonts w:ascii="Arial Narrow" w:hAnsi="Arial Narrow"/>
                <w:b/>
                <w:sz w:val="18"/>
                <w:szCs w:val="18"/>
              </w:rPr>
              <w:t xml:space="preserve">  </w:t>
            </w:r>
            <w:proofErr w:type="spellStart"/>
            <w:r>
              <w:rPr>
                <w:rFonts w:ascii="Arial Narrow" w:hAnsi="Arial Narrow"/>
                <w:b/>
                <w:sz w:val="18"/>
                <w:szCs w:val="18"/>
              </w:rPr>
              <w:t>Feb</w:t>
            </w:r>
            <w:proofErr w:type="spellEnd"/>
          </w:p>
        </w:tc>
        <w:tc>
          <w:tcPr>
            <w:tcW w:w="940" w:type="dxa"/>
            <w:vAlign w:val="center"/>
          </w:tcPr>
          <w:p w:rsidR="00154CDF" w:rsidRPr="00DB47EC" w:rsidRDefault="00154CDF" w:rsidP="00A4573B">
            <w:pPr>
              <w:tabs>
                <w:tab w:val="left" w:pos="-774"/>
                <w:tab w:val="left" w:pos="-567"/>
                <w:tab w:val="left" w:pos="565"/>
                <w:tab w:val="left" w:pos="92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center"/>
              <w:rPr>
                <w:rFonts w:ascii="Arial Narrow" w:hAnsi="Arial Narrow"/>
                <w:b/>
                <w:sz w:val="18"/>
                <w:szCs w:val="18"/>
              </w:rPr>
            </w:pPr>
            <w:r>
              <w:rPr>
                <w:rFonts w:ascii="Arial Narrow" w:hAnsi="Arial Narrow"/>
                <w:b/>
                <w:sz w:val="18"/>
                <w:szCs w:val="18"/>
              </w:rPr>
              <w:t xml:space="preserve">  Mar</w:t>
            </w:r>
          </w:p>
        </w:tc>
        <w:tc>
          <w:tcPr>
            <w:tcW w:w="1007" w:type="dxa"/>
            <w:shd w:val="clear" w:color="auto" w:fill="E6E6E6"/>
            <w:vAlign w:val="center"/>
          </w:tcPr>
          <w:p w:rsidR="00154CDF" w:rsidRPr="00DB47EC" w:rsidRDefault="00154CDF" w:rsidP="00A4573B">
            <w:pPr>
              <w:tabs>
                <w:tab w:val="left" w:pos="-774"/>
                <w:tab w:val="left" w:pos="-567"/>
                <w:tab w:val="left" w:pos="565"/>
                <w:tab w:val="left" w:pos="92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center"/>
              <w:rPr>
                <w:rFonts w:ascii="Arial Narrow" w:hAnsi="Arial Narrow"/>
                <w:b/>
                <w:sz w:val="18"/>
                <w:szCs w:val="18"/>
              </w:rPr>
            </w:pPr>
            <w:r>
              <w:rPr>
                <w:rFonts w:ascii="Arial Narrow" w:hAnsi="Arial Narrow"/>
                <w:b/>
                <w:sz w:val="18"/>
                <w:szCs w:val="18"/>
              </w:rPr>
              <w:t xml:space="preserve">  </w:t>
            </w:r>
            <w:proofErr w:type="spellStart"/>
            <w:r>
              <w:rPr>
                <w:rFonts w:ascii="Arial Narrow" w:hAnsi="Arial Narrow"/>
                <w:b/>
                <w:sz w:val="18"/>
                <w:szCs w:val="18"/>
              </w:rPr>
              <w:t>Apr</w:t>
            </w:r>
            <w:proofErr w:type="spellEnd"/>
          </w:p>
        </w:tc>
        <w:tc>
          <w:tcPr>
            <w:tcW w:w="962" w:type="dxa"/>
            <w:vAlign w:val="center"/>
          </w:tcPr>
          <w:p w:rsidR="00154CDF" w:rsidRPr="00DB47EC" w:rsidRDefault="00154CDF" w:rsidP="00A4573B">
            <w:pPr>
              <w:tabs>
                <w:tab w:val="left" w:pos="-774"/>
                <w:tab w:val="left" w:pos="-567"/>
                <w:tab w:val="left" w:pos="565"/>
                <w:tab w:val="left" w:pos="92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center"/>
              <w:rPr>
                <w:rFonts w:ascii="Arial Narrow" w:hAnsi="Arial Narrow"/>
                <w:b/>
                <w:sz w:val="18"/>
                <w:szCs w:val="18"/>
              </w:rPr>
            </w:pPr>
            <w:proofErr w:type="spellStart"/>
            <w:r>
              <w:rPr>
                <w:rFonts w:ascii="Arial Narrow" w:hAnsi="Arial Narrow"/>
                <w:b/>
                <w:sz w:val="18"/>
                <w:szCs w:val="18"/>
              </w:rPr>
              <w:t>Mag</w:t>
            </w:r>
            <w:proofErr w:type="spellEnd"/>
          </w:p>
        </w:tc>
        <w:tc>
          <w:tcPr>
            <w:tcW w:w="985" w:type="dxa"/>
            <w:shd w:val="clear" w:color="auto" w:fill="E6E6E6"/>
            <w:vAlign w:val="center"/>
          </w:tcPr>
          <w:p w:rsidR="00154CDF" w:rsidRPr="00DB47EC" w:rsidRDefault="00154CDF" w:rsidP="00867260">
            <w:pPr>
              <w:tabs>
                <w:tab w:val="left" w:pos="-774"/>
                <w:tab w:val="left" w:pos="-567"/>
                <w:tab w:val="left" w:pos="565"/>
                <w:tab w:val="left" w:pos="92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center"/>
              <w:rPr>
                <w:rFonts w:ascii="Arial Narrow" w:hAnsi="Arial Narrow"/>
                <w:b/>
                <w:sz w:val="18"/>
                <w:szCs w:val="18"/>
              </w:rPr>
            </w:pPr>
            <w:proofErr w:type="spellStart"/>
            <w:r>
              <w:rPr>
                <w:rFonts w:ascii="Arial Narrow" w:hAnsi="Arial Narrow"/>
                <w:b/>
                <w:sz w:val="18"/>
                <w:szCs w:val="18"/>
              </w:rPr>
              <w:t>Giu</w:t>
            </w:r>
            <w:proofErr w:type="spellEnd"/>
          </w:p>
        </w:tc>
      </w:tr>
      <w:tr w:rsidR="00DD2E58" w:rsidRPr="0094661F" w:rsidTr="00C11D5A">
        <w:trPr>
          <w:trHeight w:val="106"/>
        </w:trPr>
        <w:tc>
          <w:tcPr>
            <w:tcW w:w="3260" w:type="dxa"/>
            <w:shd w:val="clear" w:color="auto" w:fill="FF0000"/>
            <w:vAlign w:val="center"/>
          </w:tcPr>
          <w:p w:rsidR="00DD2E58" w:rsidRPr="004F494F" w:rsidRDefault="00DD2E58" w:rsidP="00DD2E58">
            <w:pPr>
              <w:spacing w:before="40" w:after="20"/>
              <w:rPr>
                <w:rFonts w:ascii="Arial Narrow" w:hAnsi="Arial Narrow" w:cs="Arial"/>
                <w:b/>
                <w:bCs/>
                <w:color w:val="FFFFFF"/>
                <w:sz w:val="18"/>
                <w:szCs w:val="18"/>
              </w:rPr>
            </w:pPr>
            <w:r>
              <w:rPr>
                <w:rFonts w:ascii="Arial Narrow" w:hAnsi="Arial Narrow" w:cs="Arial"/>
                <w:b/>
                <w:color w:val="FFFFFF"/>
                <w:sz w:val="18"/>
                <w:szCs w:val="18"/>
              </w:rPr>
              <w:t xml:space="preserve">INDUSTRIA </w:t>
            </w:r>
            <w:r w:rsidRPr="004F494F">
              <w:rPr>
                <w:rFonts w:ascii="Arial Narrow" w:hAnsi="Arial Narrow" w:cs="Arial"/>
                <w:b/>
                <w:color w:val="FFFFFF"/>
                <w:sz w:val="18"/>
                <w:szCs w:val="18"/>
              </w:rPr>
              <w:t>MANIFATTURIER</w:t>
            </w:r>
            <w:r>
              <w:rPr>
                <w:rFonts w:ascii="Arial Narrow" w:hAnsi="Arial Narrow" w:cs="Arial"/>
                <w:b/>
                <w:color w:val="FFFFFF"/>
                <w:sz w:val="18"/>
                <w:szCs w:val="18"/>
              </w:rPr>
              <w:t>A</w:t>
            </w:r>
          </w:p>
        </w:tc>
        <w:tc>
          <w:tcPr>
            <w:tcW w:w="973" w:type="dxa"/>
            <w:shd w:val="clear" w:color="auto" w:fill="FF0000"/>
            <w:vAlign w:val="center"/>
          </w:tcPr>
          <w:p w:rsidR="00DD2E58" w:rsidRPr="00133ECF" w:rsidRDefault="00DD2E58" w:rsidP="00DD2E58">
            <w:pPr>
              <w:spacing w:before="40" w:after="20"/>
              <w:ind w:right="170"/>
              <w:jc w:val="center"/>
              <w:rPr>
                <w:rFonts w:ascii="Arial Narrow" w:hAnsi="Arial Narrow" w:cs="Arial"/>
                <w:b/>
                <w:bCs/>
                <w:sz w:val="18"/>
                <w:szCs w:val="18"/>
              </w:rPr>
            </w:pPr>
          </w:p>
        </w:tc>
        <w:tc>
          <w:tcPr>
            <w:tcW w:w="940" w:type="dxa"/>
            <w:shd w:val="clear" w:color="auto" w:fill="FF0000"/>
            <w:vAlign w:val="center"/>
          </w:tcPr>
          <w:p w:rsidR="00DD2E58" w:rsidRPr="00133ECF" w:rsidRDefault="00DD2E58" w:rsidP="00DD2E58">
            <w:pPr>
              <w:spacing w:before="40" w:after="20"/>
              <w:ind w:right="170"/>
              <w:jc w:val="center"/>
              <w:rPr>
                <w:rFonts w:ascii="Arial Narrow" w:hAnsi="Arial Narrow" w:cs="Arial"/>
                <w:b/>
                <w:bCs/>
                <w:snapToGrid w:val="0"/>
                <w:sz w:val="18"/>
                <w:szCs w:val="18"/>
              </w:rPr>
            </w:pPr>
          </w:p>
        </w:tc>
        <w:tc>
          <w:tcPr>
            <w:tcW w:w="1007" w:type="dxa"/>
            <w:shd w:val="clear" w:color="auto" w:fill="FF0000"/>
            <w:vAlign w:val="center"/>
          </w:tcPr>
          <w:p w:rsidR="00DD2E58" w:rsidRPr="00133ECF" w:rsidRDefault="00DD2E58" w:rsidP="00DD2E58">
            <w:pPr>
              <w:spacing w:before="40" w:after="20"/>
              <w:ind w:right="170"/>
              <w:jc w:val="center"/>
              <w:rPr>
                <w:rFonts w:ascii="Arial Narrow" w:hAnsi="Arial Narrow" w:cs="Arial"/>
                <w:b/>
                <w:bCs/>
                <w:snapToGrid w:val="0"/>
                <w:sz w:val="18"/>
                <w:szCs w:val="18"/>
              </w:rPr>
            </w:pPr>
          </w:p>
        </w:tc>
        <w:tc>
          <w:tcPr>
            <w:tcW w:w="962" w:type="dxa"/>
            <w:shd w:val="clear" w:color="auto" w:fill="FF0000"/>
            <w:vAlign w:val="center"/>
          </w:tcPr>
          <w:p w:rsidR="00DD2E58" w:rsidRPr="00133ECF" w:rsidRDefault="00DD2E58" w:rsidP="00DD2E58">
            <w:pPr>
              <w:spacing w:before="40" w:after="20"/>
              <w:ind w:right="170"/>
              <w:jc w:val="center"/>
              <w:rPr>
                <w:rFonts w:ascii="Arial Narrow" w:hAnsi="Arial Narrow" w:cs="Arial"/>
                <w:b/>
                <w:bCs/>
                <w:snapToGrid w:val="0"/>
                <w:sz w:val="18"/>
                <w:szCs w:val="18"/>
              </w:rPr>
            </w:pPr>
          </w:p>
        </w:tc>
        <w:tc>
          <w:tcPr>
            <w:tcW w:w="985" w:type="dxa"/>
            <w:shd w:val="clear" w:color="auto" w:fill="FF0000"/>
            <w:vAlign w:val="center"/>
          </w:tcPr>
          <w:p w:rsidR="00DD2E58" w:rsidRPr="00133ECF" w:rsidRDefault="00DD2E58" w:rsidP="00DD2E58">
            <w:pPr>
              <w:spacing w:before="40" w:after="20"/>
              <w:ind w:right="170"/>
              <w:jc w:val="center"/>
              <w:rPr>
                <w:rFonts w:ascii="Arial Narrow" w:hAnsi="Arial Narrow" w:cs="Arial"/>
                <w:b/>
                <w:bCs/>
                <w:snapToGrid w:val="0"/>
                <w:sz w:val="18"/>
                <w:szCs w:val="18"/>
              </w:rPr>
            </w:pPr>
          </w:p>
        </w:tc>
      </w:tr>
      <w:tr w:rsidR="00154CDF" w:rsidTr="00C11D5A">
        <w:trPr>
          <w:trHeight w:val="255"/>
        </w:trPr>
        <w:tc>
          <w:tcPr>
            <w:tcW w:w="3260" w:type="dxa"/>
            <w:vAlign w:val="center"/>
          </w:tcPr>
          <w:p w:rsidR="00154CDF" w:rsidRPr="00133ECF" w:rsidRDefault="00154CDF" w:rsidP="00DD2E58">
            <w:pPr>
              <w:spacing w:before="40" w:after="20"/>
              <w:ind w:left="-68"/>
              <w:rPr>
                <w:rFonts w:ascii="Arial Narrow" w:hAnsi="Arial Narrow" w:cs="Arial"/>
                <w:bCs/>
                <w:sz w:val="18"/>
                <w:szCs w:val="18"/>
              </w:rPr>
            </w:pPr>
            <w:r w:rsidRPr="00133ECF">
              <w:rPr>
                <w:rFonts w:ascii="Arial Narrow" w:hAnsi="Arial Narrow" w:cs="Arial"/>
                <w:bCs/>
                <w:sz w:val="18"/>
                <w:szCs w:val="18"/>
              </w:rPr>
              <w:t>Clima di fiducia</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102</w:t>
            </w:r>
            <w:r>
              <w:rPr>
                <w:rFonts w:ascii="Arial Narrow" w:hAnsi="Arial Narrow" w:cs="Arial"/>
                <w:color w:val="000000"/>
                <w:sz w:val="18"/>
                <w:szCs w:val="18"/>
              </w:rPr>
              <w:t>,0</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102</w:t>
            </w:r>
            <w:r>
              <w:rPr>
                <w:rFonts w:ascii="Arial Narrow" w:hAnsi="Arial Narrow" w:cs="Arial"/>
                <w:color w:val="000000"/>
                <w:sz w:val="18"/>
                <w:szCs w:val="18"/>
              </w:rPr>
              <w:t>,</w:t>
            </w:r>
            <w:r w:rsidRPr="00331F53">
              <w:rPr>
                <w:rFonts w:ascii="Arial Narrow" w:hAnsi="Arial Narrow" w:cs="Arial"/>
                <w:color w:val="000000"/>
                <w:sz w:val="18"/>
                <w:szCs w:val="18"/>
              </w:rPr>
              <w:t>2</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102</w:t>
            </w:r>
            <w:r>
              <w:rPr>
                <w:rFonts w:ascii="Arial Narrow" w:hAnsi="Arial Narrow" w:cs="Arial"/>
                <w:color w:val="000000"/>
                <w:sz w:val="18"/>
                <w:szCs w:val="18"/>
              </w:rPr>
              <w:t>,</w:t>
            </w:r>
            <w:r w:rsidRPr="00331F53">
              <w:rPr>
                <w:rFonts w:ascii="Arial Narrow" w:hAnsi="Arial Narrow" w:cs="Arial"/>
                <w:color w:val="000000"/>
                <w:sz w:val="18"/>
                <w:szCs w:val="18"/>
              </w:rPr>
              <w:t>7</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102</w:t>
            </w:r>
            <w:r>
              <w:rPr>
                <w:rFonts w:ascii="Arial Narrow" w:hAnsi="Arial Narrow" w:cs="Arial"/>
                <w:color w:val="000000"/>
                <w:sz w:val="18"/>
                <w:szCs w:val="18"/>
              </w:rPr>
              <w:t>,</w:t>
            </w:r>
            <w:r w:rsidRPr="00331F53">
              <w:rPr>
                <w:rFonts w:ascii="Arial Narrow" w:hAnsi="Arial Narrow" w:cs="Arial"/>
                <w:color w:val="000000"/>
                <w:sz w:val="18"/>
                <w:szCs w:val="18"/>
              </w:rPr>
              <w:t>1</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102</w:t>
            </w:r>
            <w:r>
              <w:rPr>
                <w:rFonts w:ascii="Arial Narrow" w:hAnsi="Arial Narrow" w:cs="Arial"/>
                <w:color w:val="000000"/>
                <w:sz w:val="18"/>
                <w:szCs w:val="18"/>
              </w:rPr>
              <w:t>,</w:t>
            </w:r>
            <w:r w:rsidRPr="00331F53">
              <w:rPr>
                <w:rFonts w:ascii="Arial Narrow" w:hAnsi="Arial Narrow" w:cs="Arial"/>
                <w:color w:val="000000"/>
                <w:sz w:val="18"/>
                <w:szCs w:val="18"/>
              </w:rPr>
              <w:t>8</w:t>
            </w:r>
          </w:p>
        </w:tc>
      </w:tr>
      <w:tr w:rsidR="00154CDF" w:rsidTr="00C11D5A">
        <w:trPr>
          <w:trHeight w:val="255"/>
        </w:trPr>
        <w:tc>
          <w:tcPr>
            <w:tcW w:w="3260" w:type="dxa"/>
            <w:vAlign w:val="center"/>
          </w:tcPr>
          <w:p w:rsidR="00154CDF" w:rsidRPr="00133ECF" w:rsidRDefault="00154CDF" w:rsidP="00DD2E58">
            <w:pPr>
              <w:spacing w:before="40" w:after="20"/>
              <w:ind w:left="-68"/>
              <w:rPr>
                <w:rFonts w:ascii="Arial Narrow" w:hAnsi="Arial Narrow" w:cs="Arial"/>
                <w:bCs/>
                <w:sz w:val="18"/>
                <w:szCs w:val="18"/>
              </w:rPr>
            </w:pPr>
            <w:r w:rsidRPr="00133ECF">
              <w:rPr>
                <w:rFonts w:ascii="Arial Narrow" w:hAnsi="Arial Narrow" w:cs="Arial"/>
                <w:bCs/>
                <w:sz w:val="18"/>
                <w:szCs w:val="18"/>
              </w:rPr>
              <w:t>Giudizi sugli ordini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-14</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-14</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-15</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r>
      <w:tr w:rsidR="00154CDF" w:rsidTr="00C11D5A">
        <w:trPr>
          <w:trHeight w:val="255"/>
        </w:trPr>
        <w:tc>
          <w:tcPr>
            <w:tcW w:w="3260" w:type="dxa"/>
            <w:vAlign w:val="center"/>
          </w:tcPr>
          <w:p w:rsidR="00154CDF" w:rsidRPr="00133ECF" w:rsidRDefault="00154CDF" w:rsidP="00DD2E58">
            <w:pPr>
              <w:tabs>
                <w:tab w:val="left" w:pos="290"/>
              </w:tabs>
              <w:spacing w:before="40" w:after="20"/>
              <w:ind w:left="-68"/>
              <w:rPr>
                <w:rFonts w:ascii="Arial Narrow" w:hAnsi="Arial Narrow" w:cs="Arial"/>
                <w:bCs/>
                <w:sz w:val="18"/>
                <w:szCs w:val="18"/>
              </w:rPr>
            </w:pPr>
            <w:r w:rsidRPr="00133ECF">
              <w:rPr>
                <w:rFonts w:ascii="Arial Narrow" w:hAnsi="Arial Narrow" w:cs="Arial"/>
                <w:bCs/>
                <w:sz w:val="18"/>
                <w:szCs w:val="18"/>
              </w:rPr>
              <w:t>Giudizi sulle scorte di prodotti finiti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3</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4</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4</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3</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3</w:t>
            </w:r>
          </w:p>
        </w:tc>
      </w:tr>
      <w:tr w:rsidR="00154CDF" w:rsidTr="00C11D5A">
        <w:trPr>
          <w:trHeight w:val="255"/>
        </w:trPr>
        <w:tc>
          <w:tcPr>
            <w:tcW w:w="3260" w:type="dxa"/>
            <w:vAlign w:val="center"/>
          </w:tcPr>
          <w:p w:rsidR="00154CDF" w:rsidRPr="00133ECF" w:rsidRDefault="00154CDF" w:rsidP="00DD2E58">
            <w:pPr>
              <w:tabs>
                <w:tab w:val="left" w:pos="290"/>
              </w:tabs>
              <w:spacing w:before="40" w:after="20"/>
              <w:ind w:left="-68"/>
              <w:rPr>
                <w:rFonts w:ascii="Arial Narrow" w:hAnsi="Arial Narrow" w:cs="Arial"/>
                <w:bCs/>
                <w:sz w:val="18"/>
                <w:szCs w:val="18"/>
              </w:rPr>
            </w:pPr>
            <w:r w:rsidRPr="00133ECF">
              <w:rPr>
                <w:rFonts w:ascii="Arial Narrow" w:hAnsi="Arial Narrow" w:cs="Arial"/>
                <w:bCs/>
                <w:sz w:val="18"/>
                <w:szCs w:val="18"/>
              </w:rPr>
              <w:t>Attese di produzione</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r>
      <w:tr w:rsidR="00154CDF" w:rsidRPr="0094661F" w:rsidTr="00C11D5A">
        <w:trPr>
          <w:trHeight w:val="270"/>
        </w:trPr>
        <w:tc>
          <w:tcPr>
            <w:tcW w:w="8127" w:type="dxa"/>
            <w:gridSpan w:val="6"/>
            <w:shd w:val="clear" w:color="auto" w:fill="FF0000"/>
          </w:tcPr>
          <w:p w:rsidR="00154CDF" w:rsidRDefault="00154CDF" w:rsidP="00DD2E58">
            <w:pPr>
              <w:spacing w:before="40" w:after="20"/>
              <w:ind w:right="170"/>
              <w:jc w:val="center"/>
              <w:rPr>
                <w:rFonts w:ascii="Arial Narrow" w:hAnsi="Arial Narrow" w:cs="Arial"/>
                <w:b/>
                <w:bCs/>
                <w:snapToGrid w:val="0"/>
                <w:sz w:val="18"/>
                <w:szCs w:val="18"/>
              </w:rPr>
            </w:pPr>
            <w:r w:rsidRPr="004F494F">
              <w:rPr>
                <w:rFonts w:ascii="Arial Narrow" w:hAnsi="Arial Narrow" w:cs="Arial"/>
                <w:b/>
                <w:color w:val="FFFFFF"/>
                <w:sz w:val="18"/>
                <w:szCs w:val="18"/>
              </w:rPr>
              <w:t>BENI DI CONSUMO</w:t>
            </w:r>
          </w:p>
        </w:tc>
      </w:tr>
      <w:tr w:rsidR="00154CDF" w:rsidRPr="00C97A78" w:rsidTr="00C11D5A">
        <w:trPr>
          <w:trHeight w:val="255"/>
        </w:trPr>
        <w:tc>
          <w:tcPr>
            <w:tcW w:w="3260" w:type="dxa"/>
            <w:vAlign w:val="center"/>
          </w:tcPr>
          <w:p w:rsidR="00154CDF" w:rsidRPr="006E6607" w:rsidRDefault="00154CDF" w:rsidP="00DD2E58">
            <w:pPr>
              <w:spacing w:before="40" w:after="20"/>
              <w:ind w:left="-68"/>
              <w:rPr>
                <w:rFonts w:ascii="Arial Narrow" w:hAnsi="Arial Narrow" w:cs="Arial"/>
                <w:bCs/>
                <w:sz w:val="18"/>
                <w:szCs w:val="18"/>
              </w:rPr>
            </w:pPr>
            <w:r>
              <w:rPr>
                <w:rFonts w:ascii="Arial Narrow" w:hAnsi="Arial Narrow" w:cs="Arial"/>
                <w:bCs/>
                <w:sz w:val="18"/>
                <w:szCs w:val="18"/>
              </w:rPr>
              <w:t>Clima di fiducia</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101</w:t>
            </w:r>
            <w:r>
              <w:rPr>
                <w:rFonts w:ascii="Arial Narrow" w:hAnsi="Arial Narrow" w:cs="Arial"/>
                <w:color w:val="000000"/>
                <w:sz w:val="18"/>
                <w:szCs w:val="18"/>
              </w:rPr>
              <w:t>,0</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100</w:t>
            </w:r>
            <w:r>
              <w:rPr>
                <w:rFonts w:ascii="Arial Narrow" w:hAnsi="Arial Narrow" w:cs="Arial"/>
                <w:color w:val="000000"/>
                <w:sz w:val="18"/>
                <w:szCs w:val="18"/>
              </w:rPr>
              <w:t>,</w:t>
            </w:r>
            <w:r w:rsidRPr="00331F53">
              <w:rPr>
                <w:rFonts w:ascii="Arial Narrow" w:hAnsi="Arial Narrow" w:cs="Arial"/>
                <w:color w:val="000000"/>
                <w:sz w:val="18"/>
                <w:szCs w:val="18"/>
              </w:rPr>
              <w:t>8</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101</w:t>
            </w:r>
            <w:r>
              <w:rPr>
                <w:rFonts w:ascii="Arial Narrow" w:hAnsi="Arial Narrow" w:cs="Arial"/>
                <w:color w:val="000000"/>
                <w:sz w:val="18"/>
                <w:szCs w:val="18"/>
              </w:rPr>
              <w:t>,0</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100</w:t>
            </w:r>
            <w:r>
              <w:rPr>
                <w:rFonts w:ascii="Arial Narrow" w:hAnsi="Arial Narrow" w:cs="Arial"/>
                <w:color w:val="000000"/>
                <w:sz w:val="18"/>
                <w:szCs w:val="18"/>
              </w:rPr>
              <w:t>,</w:t>
            </w:r>
            <w:r w:rsidRPr="00331F53">
              <w:rPr>
                <w:rFonts w:ascii="Arial Narrow" w:hAnsi="Arial Narrow" w:cs="Arial"/>
                <w:color w:val="000000"/>
                <w:sz w:val="18"/>
                <w:szCs w:val="18"/>
              </w:rPr>
              <w:t>8</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100</w:t>
            </w:r>
            <w:r>
              <w:rPr>
                <w:rFonts w:ascii="Arial Narrow" w:hAnsi="Arial Narrow" w:cs="Arial"/>
                <w:color w:val="000000"/>
                <w:sz w:val="18"/>
                <w:szCs w:val="18"/>
              </w:rPr>
              <w:t>,</w:t>
            </w:r>
            <w:r w:rsidRPr="00331F53">
              <w:rPr>
                <w:rFonts w:ascii="Arial Narrow" w:hAnsi="Arial Narrow" w:cs="Arial"/>
                <w:color w:val="000000"/>
                <w:sz w:val="18"/>
                <w:szCs w:val="18"/>
              </w:rPr>
              <w:t>9</w:t>
            </w:r>
          </w:p>
        </w:tc>
      </w:tr>
      <w:tr w:rsidR="00154CDF" w:rsidRPr="00A36E3D" w:rsidTr="00C11D5A">
        <w:trPr>
          <w:trHeight w:val="255"/>
        </w:trPr>
        <w:tc>
          <w:tcPr>
            <w:tcW w:w="3260" w:type="dxa"/>
            <w:vAlign w:val="center"/>
          </w:tcPr>
          <w:p w:rsidR="00154CDF" w:rsidRPr="006E6607" w:rsidRDefault="00154CDF" w:rsidP="00DD2E58">
            <w:pPr>
              <w:spacing w:before="40" w:after="20"/>
              <w:ind w:left="-68"/>
              <w:rPr>
                <w:rFonts w:ascii="Arial Narrow" w:hAnsi="Arial Narrow" w:cs="Arial"/>
                <w:bCs/>
                <w:sz w:val="18"/>
                <w:szCs w:val="18"/>
              </w:rPr>
            </w:pPr>
            <w:r>
              <w:rPr>
                <w:rFonts w:ascii="Arial Narrow" w:hAnsi="Arial Narrow" w:cs="Arial"/>
                <w:bCs/>
                <w:sz w:val="18"/>
                <w:szCs w:val="18"/>
              </w:rPr>
              <w:t>Giudizi sugli ordini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-11</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-11</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-11</w:t>
            </w:r>
          </w:p>
        </w:tc>
      </w:tr>
      <w:tr w:rsidR="00154CDF" w:rsidRPr="00A36E3D" w:rsidTr="00C11D5A">
        <w:trPr>
          <w:trHeight w:val="255"/>
        </w:trPr>
        <w:tc>
          <w:tcPr>
            <w:tcW w:w="3260" w:type="dxa"/>
            <w:vAlign w:val="center"/>
          </w:tcPr>
          <w:p w:rsidR="00154CDF" w:rsidRDefault="00154CDF"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Giudizi sulle scorte di prodotti finiti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3</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4</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5</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4</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4</w:t>
            </w:r>
          </w:p>
        </w:tc>
      </w:tr>
      <w:tr w:rsidR="00154CDF" w:rsidRPr="00A36E3D" w:rsidTr="00C11D5A">
        <w:trPr>
          <w:trHeight w:val="255"/>
        </w:trPr>
        <w:tc>
          <w:tcPr>
            <w:tcW w:w="3260" w:type="dxa"/>
            <w:vAlign w:val="center"/>
          </w:tcPr>
          <w:p w:rsidR="00154CDF" w:rsidRPr="008A3B78" w:rsidRDefault="00154CDF"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Attese di produzione</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8</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8</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r>
      <w:tr w:rsidR="00154CDF" w:rsidRPr="00A36E3D" w:rsidTr="00C11D5A">
        <w:trPr>
          <w:trHeight w:val="263"/>
        </w:trPr>
        <w:tc>
          <w:tcPr>
            <w:tcW w:w="8127" w:type="dxa"/>
            <w:gridSpan w:val="6"/>
            <w:shd w:val="clear" w:color="auto" w:fill="FF0000"/>
          </w:tcPr>
          <w:p w:rsidR="00154CDF" w:rsidRDefault="00154CDF" w:rsidP="00DD2E58">
            <w:pPr>
              <w:spacing w:before="40" w:after="20"/>
              <w:ind w:right="170"/>
              <w:jc w:val="center"/>
              <w:rPr>
                <w:rFonts w:ascii="Arial Narrow" w:hAnsi="Arial Narrow"/>
                <w:color w:val="000000"/>
                <w:sz w:val="18"/>
                <w:szCs w:val="18"/>
              </w:rPr>
            </w:pPr>
            <w:r w:rsidRPr="004F494F">
              <w:rPr>
                <w:rFonts w:ascii="Arial Narrow" w:hAnsi="Arial Narrow" w:cs="Arial"/>
                <w:b/>
                <w:color w:val="FFFFFF"/>
                <w:sz w:val="18"/>
                <w:szCs w:val="18"/>
              </w:rPr>
              <w:t>BENI INTERMEDI</w:t>
            </w:r>
          </w:p>
        </w:tc>
      </w:tr>
      <w:tr w:rsidR="00154CDF" w:rsidRPr="00A36E3D" w:rsidTr="00C11D5A">
        <w:trPr>
          <w:trHeight w:val="255"/>
        </w:trPr>
        <w:tc>
          <w:tcPr>
            <w:tcW w:w="3260" w:type="dxa"/>
            <w:vAlign w:val="center"/>
          </w:tcPr>
          <w:p w:rsidR="00154CDF" w:rsidRPr="006E6607" w:rsidRDefault="00154CDF" w:rsidP="00DD2E58">
            <w:pPr>
              <w:spacing w:before="40" w:after="20"/>
              <w:ind w:left="-68"/>
              <w:rPr>
                <w:rFonts w:ascii="Arial Narrow" w:hAnsi="Arial Narrow" w:cs="Arial"/>
                <w:bCs/>
                <w:sz w:val="18"/>
                <w:szCs w:val="18"/>
              </w:rPr>
            </w:pPr>
            <w:r>
              <w:rPr>
                <w:rFonts w:ascii="Arial Narrow" w:hAnsi="Arial Narrow" w:cs="Arial"/>
                <w:bCs/>
                <w:sz w:val="18"/>
                <w:szCs w:val="18"/>
              </w:rPr>
              <w:t>Clima di fiducia</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96</w:t>
            </w:r>
            <w:r>
              <w:rPr>
                <w:rFonts w:ascii="Arial Narrow" w:hAnsi="Arial Narrow" w:cs="Arial"/>
                <w:color w:val="000000"/>
                <w:sz w:val="18"/>
                <w:szCs w:val="18"/>
              </w:rPr>
              <w:t>,</w:t>
            </w:r>
            <w:r w:rsidRPr="00331F53">
              <w:rPr>
                <w:rFonts w:ascii="Arial Narrow" w:hAnsi="Arial Narrow" w:cs="Arial"/>
                <w:color w:val="000000"/>
                <w:sz w:val="18"/>
                <w:szCs w:val="18"/>
              </w:rPr>
              <w:t>5</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96</w:t>
            </w:r>
            <w:r>
              <w:rPr>
                <w:rFonts w:ascii="Arial Narrow" w:hAnsi="Arial Narrow" w:cs="Arial"/>
                <w:color w:val="000000"/>
                <w:sz w:val="18"/>
                <w:szCs w:val="18"/>
              </w:rPr>
              <w:t>,</w:t>
            </w:r>
            <w:r w:rsidRPr="00331F53">
              <w:rPr>
                <w:rFonts w:ascii="Arial Narrow" w:hAnsi="Arial Narrow" w:cs="Arial"/>
                <w:color w:val="000000"/>
                <w:sz w:val="18"/>
                <w:szCs w:val="18"/>
              </w:rPr>
              <w:t>9</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98</w:t>
            </w:r>
            <w:r>
              <w:rPr>
                <w:rFonts w:ascii="Arial Narrow" w:hAnsi="Arial Narrow" w:cs="Arial"/>
                <w:color w:val="000000"/>
                <w:sz w:val="18"/>
                <w:szCs w:val="18"/>
              </w:rPr>
              <w:t>,</w:t>
            </w:r>
            <w:r w:rsidRPr="00331F53">
              <w:rPr>
                <w:rFonts w:ascii="Arial Narrow" w:hAnsi="Arial Narrow" w:cs="Arial"/>
                <w:color w:val="000000"/>
                <w:sz w:val="18"/>
                <w:szCs w:val="18"/>
              </w:rPr>
              <w:t>3</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98</w:t>
            </w:r>
            <w:r>
              <w:rPr>
                <w:rFonts w:ascii="Arial Narrow" w:hAnsi="Arial Narrow" w:cs="Arial"/>
                <w:color w:val="000000"/>
                <w:sz w:val="18"/>
                <w:szCs w:val="18"/>
              </w:rPr>
              <w:t>,0</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100</w:t>
            </w:r>
            <w:r>
              <w:rPr>
                <w:rFonts w:ascii="Arial Narrow" w:hAnsi="Arial Narrow" w:cs="Arial"/>
                <w:color w:val="000000"/>
                <w:sz w:val="18"/>
                <w:szCs w:val="18"/>
              </w:rPr>
              <w:t>,</w:t>
            </w:r>
            <w:r w:rsidRPr="00331F53">
              <w:rPr>
                <w:rFonts w:ascii="Arial Narrow" w:hAnsi="Arial Narrow" w:cs="Arial"/>
                <w:color w:val="000000"/>
                <w:sz w:val="18"/>
                <w:szCs w:val="18"/>
              </w:rPr>
              <w:t>1</w:t>
            </w:r>
          </w:p>
        </w:tc>
      </w:tr>
      <w:tr w:rsidR="00154CDF" w:rsidRPr="00A36E3D" w:rsidTr="00C11D5A">
        <w:trPr>
          <w:trHeight w:val="255"/>
        </w:trPr>
        <w:tc>
          <w:tcPr>
            <w:tcW w:w="3260" w:type="dxa"/>
            <w:vAlign w:val="center"/>
          </w:tcPr>
          <w:p w:rsidR="00154CDF" w:rsidRPr="006E6607" w:rsidRDefault="00154CDF" w:rsidP="00DD2E58">
            <w:pPr>
              <w:spacing w:before="40" w:after="20"/>
              <w:ind w:left="-68"/>
              <w:rPr>
                <w:rFonts w:ascii="Arial Narrow" w:hAnsi="Arial Narrow" w:cs="Arial"/>
                <w:bCs/>
                <w:sz w:val="18"/>
                <w:szCs w:val="18"/>
              </w:rPr>
            </w:pPr>
            <w:r>
              <w:rPr>
                <w:rFonts w:ascii="Arial Narrow" w:hAnsi="Arial Narrow" w:cs="Arial"/>
                <w:bCs/>
                <w:sz w:val="18"/>
                <w:szCs w:val="18"/>
              </w:rPr>
              <w:t>Giudizi sugli ordini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-19</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-17</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-16</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-18</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-15</w:t>
            </w:r>
          </w:p>
        </w:tc>
      </w:tr>
      <w:tr w:rsidR="00154CDF" w:rsidRPr="00A36E3D" w:rsidTr="00C11D5A">
        <w:trPr>
          <w:trHeight w:val="255"/>
        </w:trPr>
        <w:tc>
          <w:tcPr>
            <w:tcW w:w="3260" w:type="dxa"/>
            <w:vAlign w:val="center"/>
          </w:tcPr>
          <w:p w:rsidR="00154CDF" w:rsidRDefault="00154CDF"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Giudizi sulle scorte di prodotti finiti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5</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6</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5</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4</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2</w:t>
            </w:r>
          </w:p>
        </w:tc>
      </w:tr>
      <w:tr w:rsidR="00154CDF" w:rsidRPr="00A36E3D" w:rsidTr="00C11D5A">
        <w:trPr>
          <w:trHeight w:val="255"/>
        </w:trPr>
        <w:tc>
          <w:tcPr>
            <w:tcW w:w="3260" w:type="dxa"/>
            <w:vAlign w:val="center"/>
          </w:tcPr>
          <w:p w:rsidR="00154CDF" w:rsidRPr="008A3B78" w:rsidRDefault="00154CDF"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Attese di produzione</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6</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6</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7</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7</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r>
      <w:tr w:rsidR="00154CDF" w:rsidRPr="00A36E3D" w:rsidTr="00C11D5A">
        <w:trPr>
          <w:trHeight w:val="272"/>
        </w:trPr>
        <w:tc>
          <w:tcPr>
            <w:tcW w:w="8127" w:type="dxa"/>
            <w:gridSpan w:val="6"/>
            <w:shd w:val="clear" w:color="auto" w:fill="FF0000"/>
          </w:tcPr>
          <w:p w:rsidR="00154CDF" w:rsidRDefault="00154CDF" w:rsidP="00DD2E58">
            <w:pPr>
              <w:spacing w:before="40" w:after="20"/>
              <w:ind w:right="170"/>
              <w:jc w:val="center"/>
              <w:rPr>
                <w:rFonts w:ascii="Arial Narrow" w:hAnsi="Arial Narrow"/>
                <w:color w:val="000000"/>
                <w:sz w:val="18"/>
                <w:szCs w:val="18"/>
              </w:rPr>
            </w:pPr>
            <w:r w:rsidRPr="004F494F">
              <w:rPr>
                <w:rFonts w:ascii="Arial Narrow" w:hAnsi="Arial Narrow" w:cs="Arial"/>
                <w:b/>
                <w:color w:val="FFFFFF"/>
                <w:sz w:val="18"/>
                <w:szCs w:val="18"/>
              </w:rPr>
              <w:t>BENI STRUMENTALI</w:t>
            </w:r>
          </w:p>
        </w:tc>
      </w:tr>
      <w:tr w:rsidR="00154CDF" w:rsidRPr="00A36E3D" w:rsidTr="00C11D5A">
        <w:trPr>
          <w:trHeight w:val="255"/>
        </w:trPr>
        <w:tc>
          <w:tcPr>
            <w:tcW w:w="3260" w:type="dxa"/>
            <w:vAlign w:val="center"/>
          </w:tcPr>
          <w:p w:rsidR="00154CDF" w:rsidRPr="006E6607" w:rsidRDefault="00154CDF" w:rsidP="00DD2E58">
            <w:pPr>
              <w:spacing w:before="40" w:after="20"/>
              <w:ind w:left="-68"/>
              <w:rPr>
                <w:rFonts w:ascii="Arial Narrow" w:hAnsi="Arial Narrow" w:cs="Arial"/>
                <w:bCs/>
                <w:sz w:val="18"/>
                <w:szCs w:val="18"/>
              </w:rPr>
            </w:pPr>
            <w:r>
              <w:rPr>
                <w:rFonts w:ascii="Arial Narrow" w:hAnsi="Arial Narrow" w:cs="Arial"/>
                <w:bCs/>
                <w:sz w:val="18"/>
                <w:szCs w:val="18"/>
              </w:rPr>
              <w:t>Clima di fiducia</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108</w:t>
            </w:r>
            <w:r>
              <w:rPr>
                <w:rFonts w:ascii="Arial Narrow" w:hAnsi="Arial Narrow" w:cs="Arial"/>
                <w:color w:val="000000"/>
                <w:sz w:val="18"/>
                <w:szCs w:val="18"/>
              </w:rPr>
              <w:t>,</w:t>
            </w:r>
            <w:r w:rsidRPr="00331F53">
              <w:rPr>
                <w:rFonts w:ascii="Arial Narrow" w:hAnsi="Arial Narrow" w:cs="Arial"/>
                <w:color w:val="000000"/>
                <w:sz w:val="18"/>
                <w:szCs w:val="18"/>
              </w:rPr>
              <w:t>5</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109</w:t>
            </w:r>
            <w:r>
              <w:rPr>
                <w:rFonts w:ascii="Arial Narrow" w:hAnsi="Arial Narrow" w:cs="Arial"/>
                <w:color w:val="000000"/>
                <w:sz w:val="18"/>
                <w:szCs w:val="18"/>
              </w:rPr>
              <w:t>,</w:t>
            </w:r>
            <w:r w:rsidRPr="00331F53">
              <w:rPr>
                <w:rFonts w:ascii="Arial Narrow" w:hAnsi="Arial Narrow" w:cs="Arial"/>
                <w:color w:val="000000"/>
                <w:sz w:val="18"/>
                <w:szCs w:val="18"/>
              </w:rPr>
              <w:t>6</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108</w:t>
            </w:r>
            <w:r>
              <w:rPr>
                <w:rFonts w:ascii="Arial Narrow" w:hAnsi="Arial Narrow" w:cs="Arial"/>
                <w:color w:val="000000"/>
                <w:sz w:val="18"/>
                <w:szCs w:val="18"/>
              </w:rPr>
              <w:t>,</w:t>
            </w:r>
            <w:r w:rsidRPr="00331F53">
              <w:rPr>
                <w:rFonts w:ascii="Arial Narrow" w:hAnsi="Arial Narrow" w:cs="Arial"/>
                <w:color w:val="000000"/>
                <w:sz w:val="18"/>
                <w:szCs w:val="18"/>
              </w:rPr>
              <w:t>8</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108</w:t>
            </w:r>
            <w:r>
              <w:rPr>
                <w:rFonts w:ascii="Arial Narrow" w:hAnsi="Arial Narrow" w:cs="Arial"/>
                <w:color w:val="000000"/>
                <w:sz w:val="18"/>
                <w:szCs w:val="18"/>
              </w:rPr>
              <w:t>,</w:t>
            </w:r>
            <w:r w:rsidRPr="00331F53">
              <w:rPr>
                <w:rFonts w:ascii="Arial Narrow" w:hAnsi="Arial Narrow" w:cs="Arial"/>
                <w:color w:val="000000"/>
                <w:sz w:val="18"/>
                <w:szCs w:val="18"/>
              </w:rPr>
              <w:t>5</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107</w:t>
            </w:r>
            <w:r>
              <w:rPr>
                <w:rFonts w:ascii="Arial Narrow" w:hAnsi="Arial Narrow" w:cs="Arial"/>
                <w:color w:val="000000"/>
                <w:sz w:val="18"/>
                <w:szCs w:val="18"/>
              </w:rPr>
              <w:t>,</w:t>
            </w:r>
            <w:r w:rsidRPr="00331F53">
              <w:rPr>
                <w:rFonts w:ascii="Arial Narrow" w:hAnsi="Arial Narrow" w:cs="Arial"/>
                <w:color w:val="000000"/>
                <w:sz w:val="18"/>
                <w:szCs w:val="18"/>
              </w:rPr>
              <w:t>9</w:t>
            </w:r>
          </w:p>
        </w:tc>
      </w:tr>
      <w:tr w:rsidR="00154CDF" w:rsidRPr="00A36E3D" w:rsidTr="00C11D5A">
        <w:trPr>
          <w:trHeight w:val="255"/>
        </w:trPr>
        <w:tc>
          <w:tcPr>
            <w:tcW w:w="3260" w:type="dxa"/>
            <w:vAlign w:val="center"/>
          </w:tcPr>
          <w:p w:rsidR="00154CDF" w:rsidRPr="006E6607" w:rsidRDefault="00154CDF" w:rsidP="00DD2E58">
            <w:pPr>
              <w:spacing w:before="40" w:after="20"/>
              <w:ind w:left="-68"/>
              <w:rPr>
                <w:rFonts w:ascii="Arial Narrow" w:hAnsi="Arial Narrow" w:cs="Arial"/>
                <w:bCs/>
                <w:sz w:val="18"/>
                <w:szCs w:val="18"/>
              </w:rPr>
            </w:pPr>
            <w:r>
              <w:rPr>
                <w:rFonts w:ascii="Arial Narrow" w:hAnsi="Arial Narrow" w:cs="Arial"/>
                <w:bCs/>
                <w:sz w:val="18"/>
                <w:szCs w:val="18"/>
              </w:rPr>
              <w:t>Giudizi sugli ordini</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-14</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-14</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r>
      <w:tr w:rsidR="00154CDF" w:rsidRPr="00A36E3D" w:rsidTr="00C11D5A">
        <w:trPr>
          <w:trHeight w:val="255"/>
        </w:trPr>
        <w:tc>
          <w:tcPr>
            <w:tcW w:w="3260" w:type="dxa"/>
            <w:vAlign w:val="center"/>
          </w:tcPr>
          <w:p w:rsidR="00154CDF" w:rsidRDefault="00154CDF"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 xml:space="preserve">Giudizi sulle scorte di prodotti finiti </w:t>
            </w:r>
            <w:r w:rsidRPr="00CB6F24">
              <w:rPr>
                <w:rFonts w:ascii="Arial Narrow" w:hAnsi="Arial Narrow" w:cs="Arial"/>
                <w:iCs/>
                <w:noProof/>
                <w:color w:val="000000"/>
                <w:sz w:val="15"/>
                <w:szCs w:val="15"/>
              </w:rPr>
              <w:t>(a</w:t>
            </w:r>
            <w:r>
              <w:rPr>
                <w:rFonts w:ascii="Arial Narrow" w:hAnsi="Arial Narrow" w:cs="Arial"/>
                <w:iCs/>
                <w:noProof/>
                <w:color w:val="000000"/>
                <w:sz w:val="15"/>
                <w:szCs w:val="15"/>
              </w:rPr>
              <w:t>)</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2</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2</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2</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2</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2</w:t>
            </w:r>
          </w:p>
        </w:tc>
      </w:tr>
      <w:tr w:rsidR="00154CDF" w:rsidRPr="00A36E3D" w:rsidTr="00C11D5A">
        <w:trPr>
          <w:trHeight w:val="255"/>
        </w:trPr>
        <w:tc>
          <w:tcPr>
            <w:tcW w:w="3260" w:type="dxa"/>
            <w:vAlign w:val="center"/>
          </w:tcPr>
          <w:p w:rsidR="00154CDF" w:rsidRPr="008A3B78" w:rsidRDefault="00154CDF"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Attese di produzione</w:t>
            </w:r>
          </w:p>
        </w:tc>
        <w:tc>
          <w:tcPr>
            <w:tcW w:w="973"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11</w:t>
            </w:r>
          </w:p>
        </w:tc>
        <w:tc>
          <w:tcPr>
            <w:tcW w:w="940"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14</w:t>
            </w:r>
          </w:p>
        </w:tc>
        <w:tc>
          <w:tcPr>
            <w:tcW w:w="1007"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13</w:t>
            </w:r>
          </w:p>
        </w:tc>
        <w:tc>
          <w:tcPr>
            <w:tcW w:w="962" w:type="dxa"/>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11</w:t>
            </w:r>
          </w:p>
        </w:tc>
        <w:tc>
          <w:tcPr>
            <w:tcW w:w="985" w:type="dxa"/>
            <w:shd w:val="clear" w:color="auto" w:fill="E6E6E6"/>
            <w:vAlign w:val="bottom"/>
          </w:tcPr>
          <w:p w:rsidR="00154CDF" w:rsidRPr="00331F53" w:rsidRDefault="00154CDF" w:rsidP="00A4573B">
            <w:pPr>
              <w:spacing w:before="40" w:after="20"/>
              <w:ind w:right="170"/>
              <w:jc w:val="right"/>
              <w:rPr>
                <w:rFonts w:ascii="Arial Narrow" w:hAnsi="Arial Narrow" w:cs="Arial"/>
                <w:color w:val="000000"/>
                <w:sz w:val="18"/>
                <w:szCs w:val="18"/>
              </w:rPr>
            </w:pPr>
            <w:r w:rsidRPr="00331F53">
              <w:rPr>
                <w:rFonts w:ascii="Arial Narrow" w:hAnsi="Arial Narrow" w:cs="Arial"/>
                <w:color w:val="000000"/>
                <w:sz w:val="18"/>
                <w:szCs w:val="18"/>
              </w:rPr>
              <w:t>9</w:t>
            </w:r>
          </w:p>
        </w:tc>
      </w:tr>
    </w:tbl>
    <w:p w:rsidR="006A6A53" w:rsidRPr="008B63C8" w:rsidRDefault="00DD2E58" w:rsidP="00393012">
      <w:pPr>
        <w:spacing w:after="240"/>
        <w:ind w:left="1843"/>
        <w:jc w:val="both"/>
        <w:rPr>
          <w:rFonts w:ascii="Arial Narrow" w:hAnsi="Arial Narrow" w:cs="Arial"/>
          <w:iCs/>
          <w:noProof/>
          <w:color w:val="000000"/>
          <w:sz w:val="15"/>
          <w:szCs w:val="15"/>
        </w:rPr>
      </w:pPr>
      <w:r w:rsidRPr="00CB6F24">
        <w:rPr>
          <w:rFonts w:ascii="Arial Narrow" w:hAnsi="Arial Narrow" w:cs="Arial"/>
          <w:iCs/>
          <w:noProof/>
          <w:color w:val="000000"/>
          <w:sz w:val="15"/>
          <w:szCs w:val="15"/>
        </w:rPr>
        <w:t>a</w:t>
      </w:r>
      <w:r>
        <w:rPr>
          <w:rFonts w:ascii="Arial Narrow" w:hAnsi="Arial Narrow" w:cs="Arial"/>
          <w:iCs/>
          <w:noProof/>
          <w:color w:val="000000"/>
          <w:sz w:val="15"/>
          <w:szCs w:val="15"/>
        </w:rPr>
        <w:t xml:space="preserve">) </w:t>
      </w:r>
      <w:r w:rsidRPr="00CB6F24">
        <w:rPr>
          <w:rFonts w:ascii="Arial Narrow" w:hAnsi="Arial Narrow" w:cs="Arial"/>
          <w:iCs/>
          <w:noProof/>
          <w:color w:val="000000"/>
          <w:sz w:val="15"/>
          <w:szCs w:val="15"/>
        </w:rPr>
        <w:t>S</w:t>
      </w:r>
      <w:r>
        <w:rPr>
          <w:rFonts w:ascii="Arial Narrow" w:hAnsi="Arial Narrow" w:cs="Arial"/>
          <w:iCs/>
          <w:noProof/>
          <w:color w:val="000000"/>
          <w:sz w:val="15"/>
          <w:szCs w:val="15"/>
        </w:rPr>
        <w:t>erie non affetta da stagionalità</w:t>
      </w:r>
    </w:p>
    <w:p w:rsidR="00154CDF" w:rsidRDefault="00154CDF" w:rsidP="00154CDF">
      <w:pPr>
        <w:spacing w:after="120"/>
        <w:ind w:left="1814"/>
        <w:jc w:val="both"/>
        <w:rPr>
          <w:rFonts w:ascii="Arial" w:hAnsi="Arial" w:cs="Arial"/>
          <w:iCs/>
          <w:noProof/>
          <w:color w:val="000000"/>
        </w:rPr>
      </w:pPr>
      <w:r>
        <w:rPr>
          <w:rFonts w:ascii="Arial" w:hAnsi="Arial" w:cs="Arial"/>
          <w:iCs/>
          <w:noProof/>
          <w:color w:val="000000"/>
        </w:rPr>
        <w:lastRenderedPageBreak/>
        <w:t xml:space="preserve">L’indice del clima di </w:t>
      </w:r>
      <w:r>
        <w:rPr>
          <w:rFonts w:ascii="Arial" w:hAnsi="Arial" w:cs="Arial"/>
        </w:rPr>
        <w:t>fiducia sale a 100,9 da 100,8 nei beni di consumo e a 100,1 da 98,0 nei beni intermedi; scende a 107,9 da 108,5 nei beni strumentali. I</w:t>
      </w:r>
      <w:r>
        <w:rPr>
          <w:rFonts w:ascii="Arial" w:hAnsi="Arial" w:cs="Arial"/>
          <w:iCs/>
          <w:noProof/>
          <w:color w:val="000000"/>
        </w:rPr>
        <w:t xml:space="preserve"> giudizi sugli ordini migliorano in tutti i principali raggruppamenti di industrie: il saldo sale a -11 da -13 nei beni di consumo, a -15 da -18 nei beni intermedi e a -13 da -14 nei beni strumentali</w:t>
      </w:r>
      <w:r>
        <w:rPr>
          <w:rFonts w:ascii="Arial" w:hAnsi="Arial" w:cs="Arial"/>
          <w:iCs/>
          <w:noProof/>
        </w:rPr>
        <w:t>. I</w:t>
      </w:r>
      <w:r>
        <w:rPr>
          <w:rFonts w:ascii="Arial" w:hAnsi="Arial" w:cs="Arial"/>
          <w:iCs/>
          <w:noProof/>
          <w:color w:val="000000"/>
        </w:rPr>
        <w:t xml:space="preserve">l saldo dei giudizi sulle </w:t>
      </w:r>
      <w:r>
        <w:rPr>
          <w:rFonts w:ascii="Arial" w:hAnsi="Arial" w:cs="Arial"/>
          <w:iCs/>
          <w:noProof/>
        </w:rPr>
        <w:t>scorte di prodotti finiti passa a 2 da 4 nei beni intermedi e rimane stabile a 4 nei beni di consumo e a 2 nei beni strumentali. L</w:t>
      </w:r>
      <w:r>
        <w:rPr>
          <w:rFonts w:ascii="Arial" w:hAnsi="Arial" w:cs="Arial"/>
          <w:iCs/>
          <w:noProof/>
          <w:color w:val="000000"/>
        </w:rPr>
        <w:t xml:space="preserve">e attese sulla produzione migliorano nei beni intermedi (a 9 da 7) ma peggiorano nei beni di consumo e nei beni strumentali (a 9 da 10 e a 9 da 11, rispettivamente). </w:t>
      </w:r>
    </w:p>
    <w:p w:rsidR="00B65781" w:rsidRPr="00223134" w:rsidRDefault="00154CDF" w:rsidP="00154CDF">
      <w:pPr>
        <w:spacing w:after="240"/>
        <w:ind w:left="1814"/>
        <w:jc w:val="both"/>
        <w:rPr>
          <w:rFonts w:ascii="Arial" w:hAnsi="Arial" w:cs="Arial"/>
          <w:iCs/>
          <w:noProof/>
        </w:rPr>
      </w:pPr>
      <w:r w:rsidRPr="00681DDA">
        <w:rPr>
          <w:rFonts w:ascii="Arial" w:hAnsi="Arial" w:cs="Arial" w:hint="cs"/>
          <w:iCs/>
          <w:noProof/>
          <w:color w:val="000000"/>
        </w:rPr>
        <w:t xml:space="preserve">Secondo le </w:t>
      </w:r>
      <w:r w:rsidRPr="00681DDA">
        <w:rPr>
          <w:rFonts w:ascii="Arial" w:hAnsi="Arial" w:cs="Arial"/>
          <w:iCs/>
          <w:noProof/>
          <w:color w:val="000000"/>
        </w:rPr>
        <w:t xml:space="preserve">indicazioni derivanti dalle </w:t>
      </w:r>
      <w:r w:rsidRPr="00681DDA">
        <w:rPr>
          <w:rFonts w:ascii="Arial" w:hAnsi="Arial" w:cs="Arial" w:hint="cs"/>
          <w:iCs/>
          <w:noProof/>
          <w:color w:val="000000"/>
        </w:rPr>
        <w:t xml:space="preserve">consuete domande trimestrali rivolte alle imprese </w:t>
      </w:r>
      <w:r w:rsidRPr="00681DDA">
        <w:rPr>
          <w:rFonts w:ascii="Arial" w:hAnsi="Arial" w:cs="Arial"/>
          <w:iCs/>
          <w:noProof/>
          <w:color w:val="000000"/>
        </w:rPr>
        <w:t xml:space="preserve">manifatturiere </w:t>
      </w:r>
      <w:r w:rsidRPr="00681DDA">
        <w:rPr>
          <w:rFonts w:ascii="Arial" w:hAnsi="Arial" w:cs="Arial" w:hint="cs"/>
          <w:iCs/>
          <w:noProof/>
          <w:color w:val="000000"/>
        </w:rPr>
        <w:t>che svolgono attività d’esportazione</w:t>
      </w:r>
      <w:r w:rsidRPr="00681DDA">
        <w:rPr>
          <w:rFonts w:ascii="Arial" w:hAnsi="Arial" w:cs="Arial"/>
          <w:iCs/>
          <w:noProof/>
          <w:color w:val="000000"/>
        </w:rPr>
        <w:t>,</w:t>
      </w:r>
      <w:r w:rsidRPr="00681DDA">
        <w:rPr>
          <w:rFonts w:ascii="Arial" w:hAnsi="Arial" w:cs="Arial" w:hint="cs"/>
          <w:iCs/>
          <w:noProof/>
          <w:color w:val="000000"/>
        </w:rPr>
        <w:t xml:space="preserve"> </w:t>
      </w:r>
      <w:r>
        <w:rPr>
          <w:rFonts w:ascii="Arial" w:hAnsi="Arial" w:cs="Arial"/>
          <w:iCs/>
          <w:noProof/>
          <w:color w:val="000000"/>
        </w:rPr>
        <w:t>nel secondo</w:t>
      </w:r>
      <w:r w:rsidRPr="00681DDA">
        <w:rPr>
          <w:rFonts w:ascii="Arial" w:hAnsi="Arial" w:cs="Arial"/>
          <w:iCs/>
          <w:noProof/>
          <w:color w:val="000000"/>
        </w:rPr>
        <w:t xml:space="preserve"> trimestre </w:t>
      </w:r>
      <w:r>
        <w:rPr>
          <w:rFonts w:ascii="Arial" w:hAnsi="Arial" w:cs="Arial"/>
          <w:iCs/>
          <w:noProof/>
          <w:color w:val="000000"/>
        </w:rPr>
        <w:t xml:space="preserve">migliorano </w:t>
      </w:r>
      <w:r w:rsidRPr="00681DDA">
        <w:rPr>
          <w:rFonts w:ascii="Arial" w:hAnsi="Arial" w:cs="Arial"/>
          <w:iCs/>
          <w:noProof/>
          <w:color w:val="000000"/>
        </w:rPr>
        <w:t>le attese</w:t>
      </w:r>
      <w:r>
        <w:rPr>
          <w:rFonts w:ascii="Arial" w:hAnsi="Arial" w:cs="Arial"/>
          <w:iCs/>
          <w:noProof/>
          <w:color w:val="000000"/>
        </w:rPr>
        <w:t xml:space="preserve"> </w:t>
      </w:r>
      <w:r w:rsidRPr="00681DDA">
        <w:rPr>
          <w:rFonts w:ascii="Arial" w:hAnsi="Arial" w:cs="Arial"/>
          <w:iCs/>
          <w:noProof/>
          <w:color w:val="000000"/>
        </w:rPr>
        <w:t>sul fatturato</w:t>
      </w:r>
      <w:r>
        <w:rPr>
          <w:rFonts w:ascii="Arial" w:hAnsi="Arial" w:cs="Arial"/>
          <w:iCs/>
          <w:noProof/>
          <w:color w:val="000000"/>
        </w:rPr>
        <w:t xml:space="preserve"> ma peggiorano i giudizi. Scende a 4 da 6</w:t>
      </w:r>
      <w:r w:rsidRPr="00681DDA">
        <w:rPr>
          <w:rFonts w:ascii="Arial" w:hAnsi="Arial" w:cs="Arial"/>
          <w:iCs/>
          <w:noProof/>
          <w:color w:val="000000"/>
        </w:rPr>
        <w:t xml:space="preserve"> il saldo destagionalizzato relativo al rapporto </w:t>
      </w:r>
      <w:r>
        <w:rPr>
          <w:rFonts w:ascii="Arial" w:hAnsi="Arial" w:cs="Arial"/>
          <w:iCs/>
          <w:noProof/>
          <w:color w:val="000000"/>
        </w:rPr>
        <w:t>fra prezzi all’export e interni.</w:t>
      </w:r>
      <w:r w:rsidRPr="00681DDA">
        <w:rPr>
          <w:rFonts w:ascii="Arial" w:hAnsi="Arial" w:cs="Arial"/>
          <w:iCs/>
          <w:noProof/>
          <w:color w:val="000000"/>
        </w:rPr>
        <w:t xml:space="preserve"> </w:t>
      </w:r>
      <w:r w:rsidRPr="00455048">
        <w:rPr>
          <w:rFonts w:ascii="Arial" w:hAnsi="Arial" w:cs="Arial"/>
          <w:iCs/>
          <w:noProof/>
          <w:color w:val="000000"/>
        </w:rPr>
        <w:t>S</w:t>
      </w:r>
      <w:r>
        <w:rPr>
          <w:rFonts w:ascii="Arial" w:hAnsi="Arial" w:cs="Arial"/>
          <w:iCs/>
          <w:noProof/>
          <w:color w:val="000000"/>
        </w:rPr>
        <w:t>cende</w:t>
      </w:r>
      <w:r w:rsidRPr="00455048">
        <w:rPr>
          <w:rFonts w:ascii="Arial" w:hAnsi="Arial" w:cs="Arial"/>
          <w:iCs/>
          <w:noProof/>
          <w:color w:val="000000"/>
        </w:rPr>
        <w:t xml:space="preserve"> al </w:t>
      </w:r>
      <w:r>
        <w:rPr>
          <w:rFonts w:ascii="Arial" w:hAnsi="Arial" w:cs="Arial"/>
          <w:iCs/>
          <w:noProof/>
          <w:color w:val="000000"/>
        </w:rPr>
        <w:t>28</w:t>
      </w:r>
      <w:r w:rsidRPr="00455048">
        <w:rPr>
          <w:rFonts w:ascii="Arial" w:hAnsi="Arial" w:cs="Arial"/>
          <w:iCs/>
          <w:noProof/>
          <w:color w:val="000000"/>
        </w:rPr>
        <w:t xml:space="preserve">% dal </w:t>
      </w:r>
      <w:r>
        <w:rPr>
          <w:rFonts w:ascii="Arial" w:hAnsi="Arial" w:cs="Arial"/>
          <w:iCs/>
          <w:noProof/>
          <w:color w:val="000000"/>
        </w:rPr>
        <w:t>30</w:t>
      </w:r>
      <w:r w:rsidRPr="00455048">
        <w:rPr>
          <w:rFonts w:ascii="Arial" w:hAnsi="Arial" w:cs="Arial"/>
          <w:iCs/>
          <w:noProof/>
          <w:color w:val="000000"/>
        </w:rPr>
        <w:t xml:space="preserve">% la quota delle imprese interpellate che lamenta la presenza di significativi ostacoli all’attività di esportazione; tra questi, </w:t>
      </w:r>
      <w:r>
        <w:rPr>
          <w:rFonts w:ascii="Arial" w:hAnsi="Arial" w:cs="Arial"/>
          <w:iCs/>
          <w:noProof/>
          <w:color w:val="000000"/>
        </w:rPr>
        <w:t>diminuiscono lievemente</w:t>
      </w:r>
      <w:r w:rsidRPr="00455048">
        <w:rPr>
          <w:rFonts w:ascii="Arial" w:hAnsi="Arial" w:cs="Arial"/>
          <w:iCs/>
          <w:noProof/>
          <w:color w:val="000000"/>
        </w:rPr>
        <w:t xml:space="preserve"> di importanza quelli legati </w:t>
      </w:r>
      <w:r>
        <w:rPr>
          <w:rFonts w:ascii="Arial" w:hAnsi="Arial" w:cs="Arial"/>
          <w:iCs/>
          <w:noProof/>
          <w:color w:val="000000"/>
        </w:rPr>
        <w:t xml:space="preserve">ai costi e ai prezzi, alla burocrazia e ad altri fattori. Rimane stabile </w:t>
      </w:r>
      <w:r w:rsidRPr="00455048">
        <w:rPr>
          <w:rFonts w:ascii="Arial" w:hAnsi="Arial" w:cs="Arial"/>
          <w:iCs/>
          <w:noProof/>
          <w:color w:val="000000"/>
        </w:rPr>
        <w:t>l’incidenza dei paesi Ue tra le destinazioni delle esportazioni delle imprese e la Germania, la Francia e la Cina continuano ad essere considerate dalle imprese italiane tra i maggiori concorrenti internazionali.</w:t>
      </w:r>
    </w:p>
    <w:p w:rsidR="0006603B" w:rsidRDefault="0006603B" w:rsidP="00050BC2">
      <w:pPr>
        <w:spacing w:after="120"/>
        <w:jc w:val="both"/>
        <w:rPr>
          <w:rFonts w:ascii="Arial" w:hAnsi="Arial" w:cs="Arial"/>
          <w:iCs/>
          <w:noProof/>
          <w:color w:val="000000"/>
        </w:rPr>
      </w:pPr>
    </w:p>
    <w:p w:rsidR="00945008" w:rsidRPr="004C51C3" w:rsidRDefault="00945008" w:rsidP="00945008">
      <w:pPr>
        <w:tabs>
          <w:tab w:val="left" w:pos="6804"/>
        </w:tabs>
        <w:spacing w:after="120"/>
        <w:ind w:left="1814"/>
        <w:rPr>
          <w:rFonts w:ascii="Arial" w:hAnsi="Arial" w:cs="Arial"/>
          <w:b/>
          <w:sz w:val="22"/>
          <w:szCs w:val="22"/>
        </w:rPr>
      </w:pPr>
      <w:r w:rsidRPr="004C51C3">
        <w:rPr>
          <w:rFonts w:ascii="Arial" w:hAnsi="Arial" w:cs="Arial"/>
          <w:b/>
          <w:sz w:val="22"/>
          <w:szCs w:val="22"/>
        </w:rPr>
        <w:t>Le imprese di costruzione</w:t>
      </w:r>
    </w:p>
    <w:p w:rsidR="00FF545B" w:rsidRPr="00081738" w:rsidRDefault="00FF545B" w:rsidP="00FF545B">
      <w:pPr>
        <w:spacing w:after="120"/>
        <w:ind w:left="1843"/>
        <w:jc w:val="both"/>
        <w:rPr>
          <w:rFonts w:ascii="Arial" w:hAnsi="Arial" w:cs="Arial"/>
          <w:iCs/>
          <w:noProof/>
          <w:color w:val="000000"/>
        </w:rPr>
      </w:pPr>
      <w:r w:rsidRPr="00081738">
        <w:rPr>
          <w:rFonts w:ascii="Arial" w:hAnsi="Arial" w:cs="Arial"/>
          <w:iCs/>
          <w:noProof/>
          <w:color w:val="000000"/>
        </w:rPr>
        <w:t>L’indice del clima di fiducia delle impre</w:t>
      </w:r>
      <w:r>
        <w:rPr>
          <w:rFonts w:ascii="Arial" w:hAnsi="Arial" w:cs="Arial"/>
          <w:iCs/>
          <w:noProof/>
          <w:color w:val="000000"/>
        </w:rPr>
        <w:t>se di costruzione sale a 121,6 da 120,4</w:t>
      </w:r>
      <w:r w:rsidRPr="00081738">
        <w:rPr>
          <w:rFonts w:ascii="Arial" w:hAnsi="Arial" w:cs="Arial"/>
          <w:iCs/>
          <w:noProof/>
          <w:color w:val="000000"/>
        </w:rPr>
        <w:t xml:space="preserve">; </w:t>
      </w:r>
      <w:r>
        <w:rPr>
          <w:rFonts w:ascii="Arial" w:hAnsi="Arial" w:cs="Arial"/>
          <w:iCs/>
          <w:noProof/>
          <w:color w:val="000000"/>
        </w:rPr>
        <w:t xml:space="preserve">migliorano </w:t>
      </w:r>
      <w:r w:rsidRPr="00081738">
        <w:rPr>
          <w:rFonts w:ascii="Arial" w:hAnsi="Arial" w:cs="Arial"/>
          <w:iCs/>
          <w:noProof/>
          <w:color w:val="000000"/>
        </w:rPr>
        <w:t xml:space="preserve">i giudizi sugli ordini e/o piani di costruzione </w:t>
      </w:r>
      <w:r>
        <w:rPr>
          <w:rFonts w:ascii="Arial" w:hAnsi="Arial" w:cs="Arial"/>
          <w:iCs/>
          <w:noProof/>
          <w:color w:val="000000"/>
        </w:rPr>
        <w:t xml:space="preserve">(a -30 da -34, il saldo) ma peggiorano </w:t>
      </w:r>
      <w:r w:rsidRPr="00081738">
        <w:rPr>
          <w:rFonts w:ascii="Arial" w:hAnsi="Arial" w:cs="Arial"/>
          <w:iCs/>
          <w:noProof/>
          <w:color w:val="000000"/>
        </w:rPr>
        <w:t>le attese sull’occ</w:t>
      </w:r>
      <w:r>
        <w:rPr>
          <w:rFonts w:ascii="Arial" w:hAnsi="Arial" w:cs="Arial"/>
          <w:iCs/>
          <w:noProof/>
          <w:color w:val="000000"/>
        </w:rPr>
        <w:t>upazione</w:t>
      </w:r>
      <w:r w:rsidRPr="00081738">
        <w:rPr>
          <w:rFonts w:ascii="Arial" w:hAnsi="Arial" w:cs="Arial"/>
          <w:iCs/>
          <w:noProof/>
          <w:color w:val="000000"/>
        </w:rPr>
        <w:t xml:space="preserve"> (a</w:t>
      </w:r>
      <w:r>
        <w:rPr>
          <w:rFonts w:ascii="Arial" w:hAnsi="Arial" w:cs="Arial"/>
          <w:iCs/>
          <w:noProof/>
          <w:color w:val="000000"/>
        </w:rPr>
        <w:t xml:space="preserve"> -9 da -7)</w:t>
      </w:r>
      <w:r w:rsidRPr="00081738">
        <w:rPr>
          <w:rFonts w:ascii="Arial" w:hAnsi="Arial" w:cs="Arial"/>
          <w:iCs/>
          <w:noProof/>
          <w:color w:val="000000"/>
        </w:rPr>
        <w:t>.</w:t>
      </w:r>
    </w:p>
    <w:p w:rsidR="00B44D63" w:rsidRDefault="00FF545B" w:rsidP="00FF545B">
      <w:pPr>
        <w:spacing w:after="120"/>
        <w:ind w:left="1843"/>
        <w:jc w:val="both"/>
        <w:rPr>
          <w:rFonts w:ascii="Arial" w:hAnsi="Arial" w:cs="Arial"/>
          <w:iCs/>
          <w:noProof/>
          <w:color w:val="000000"/>
        </w:rPr>
      </w:pPr>
      <w:r>
        <w:rPr>
          <w:rFonts w:ascii="Arial" w:hAnsi="Arial" w:cs="Arial"/>
          <w:iCs/>
          <w:noProof/>
          <w:color w:val="000000"/>
        </w:rPr>
        <w:t xml:space="preserve">L’indice sale </w:t>
      </w:r>
      <w:r w:rsidRPr="00081738">
        <w:rPr>
          <w:rFonts w:ascii="Arial" w:hAnsi="Arial" w:cs="Arial"/>
          <w:iCs/>
          <w:noProof/>
          <w:color w:val="000000"/>
        </w:rPr>
        <w:t>nella costruzione di edifici</w:t>
      </w:r>
      <w:r>
        <w:rPr>
          <w:rFonts w:ascii="Arial" w:hAnsi="Arial" w:cs="Arial"/>
          <w:iCs/>
          <w:noProof/>
          <w:color w:val="000000"/>
        </w:rPr>
        <w:t xml:space="preserve"> e </w:t>
      </w:r>
      <w:r w:rsidRPr="00081738">
        <w:rPr>
          <w:rFonts w:ascii="Arial" w:hAnsi="Arial" w:cs="Arial"/>
          <w:iCs/>
          <w:noProof/>
          <w:color w:val="000000"/>
        </w:rPr>
        <w:t>nei lavori di costruzion</w:t>
      </w:r>
      <w:r>
        <w:rPr>
          <w:rFonts w:ascii="Arial" w:hAnsi="Arial" w:cs="Arial"/>
          <w:iCs/>
          <w:noProof/>
          <w:color w:val="000000"/>
        </w:rPr>
        <w:t>e specializzati (a 105,8 da 105,6 e a 131,7 da 127,7, rispettivamente); scende invece n</w:t>
      </w:r>
      <w:r w:rsidR="008D1B84">
        <w:rPr>
          <w:rFonts w:ascii="Arial" w:hAnsi="Arial" w:cs="Arial"/>
          <w:iCs/>
          <w:noProof/>
          <w:color w:val="000000"/>
        </w:rPr>
        <w:t xml:space="preserve">ell’ingegneria civile </w:t>
      </w:r>
      <w:r w:rsidR="008D1B84">
        <w:rPr>
          <w:rFonts w:ascii="Arial" w:hAnsi="Arial" w:cs="Arial"/>
          <w:iCs/>
          <w:noProof/>
          <w:color w:val="000000"/>
        </w:rPr>
        <w:br/>
        <w:t>(a 114,3</w:t>
      </w:r>
      <w:r>
        <w:rPr>
          <w:rFonts w:ascii="Arial" w:hAnsi="Arial" w:cs="Arial"/>
          <w:iCs/>
          <w:noProof/>
          <w:color w:val="000000"/>
        </w:rPr>
        <w:t xml:space="preserve"> da 120,5). </w:t>
      </w:r>
    </w:p>
    <w:p w:rsidR="00945008" w:rsidRDefault="00FF545B" w:rsidP="00FF545B">
      <w:pPr>
        <w:spacing w:after="120"/>
        <w:ind w:left="1843"/>
        <w:jc w:val="both"/>
        <w:rPr>
          <w:rFonts w:ascii="Arial" w:hAnsi="Arial" w:cs="Arial"/>
          <w:iCs/>
          <w:noProof/>
          <w:color w:val="000000"/>
        </w:rPr>
      </w:pPr>
      <w:r w:rsidRPr="00081738">
        <w:rPr>
          <w:rFonts w:ascii="Arial" w:hAnsi="Arial" w:cs="Arial"/>
          <w:iCs/>
          <w:noProof/>
          <w:color w:val="000000"/>
        </w:rPr>
        <w:t>I giudizi sugli ordini migliorano nella costruzione di edifici</w:t>
      </w:r>
      <w:r>
        <w:rPr>
          <w:rFonts w:ascii="Arial" w:hAnsi="Arial" w:cs="Arial"/>
          <w:iCs/>
          <w:noProof/>
          <w:color w:val="000000"/>
        </w:rPr>
        <w:t xml:space="preserve"> e </w:t>
      </w:r>
      <w:r w:rsidRPr="00081738">
        <w:rPr>
          <w:rFonts w:ascii="Arial" w:hAnsi="Arial" w:cs="Arial"/>
          <w:iCs/>
          <w:noProof/>
          <w:color w:val="000000"/>
        </w:rPr>
        <w:t>nei lavor</w:t>
      </w:r>
      <w:r>
        <w:rPr>
          <w:rFonts w:ascii="Arial" w:hAnsi="Arial" w:cs="Arial"/>
          <w:iCs/>
          <w:noProof/>
          <w:color w:val="000000"/>
        </w:rPr>
        <w:t>i di costruzione specializzati (a -41 da -46 e a -26 da -31, rispettivamente) ma peggiorano nell’ingegneria civile (</w:t>
      </w:r>
      <w:r w:rsidRPr="00081738">
        <w:rPr>
          <w:rFonts w:ascii="Arial" w:hAnsi="Arial" w:cs="Arial"/>
          <w:iCs/>
          <w:noProof/>
          <w:color w:val="000000"/>
        </w:rPr>
        <w:t>a</w:t>
      </w:r>
      <w:r>
        <w:rPr>
          <w:rFonts w:ascii="Arial" w:hAnsi="Arial" w:cs="Arial"/>
          <w:iCs/>
          <w:noProof/>
          <w:color w:val="000000"/>
        </w:rPr>
        <w:t xml:space="preserve"> -22 da -17)</w:t>
      </w:r>
      <w:r w:rsidRPr="00081738">
        <w:rPr>
          <w:rFonts w:ascii="Arial" w:hAnsi="Arial" w:cs="Arial"/>
          <w:iCs/>
          <w:noProof/>
          <w:color w:val="000000"/>
        </w:rPr>
        <w:t xml:space="preserve">; le attese sull’occupazione </w:t>
      </w:r>
      <w:r>
        <w:rPr>
          <w:rFonts w:ascii="Arial" w:hAnsi="Arial" w:cs="Arial"/>
          <w:iCs/>
          <w:noProof/>
          <w:color w:val="000000"/>
        </w:rPr>
        <w:t>peggiorano in tutti i settori:</w:t>
      </w:r>
      <w:r w:rsidRPr="00081738">
        <w:rPr>
          <w:rFonts w:ascii="Arial" w:hAnsi="Arial" w:cs="Arial"/>
          <w:iCs/>
          <w:noProof/>
          <w:color w:val="000000"/>
        </w:rPr>
        <w:t xml:space="preserve"> </w:t>
      </w:r>
      <w:r>
        <w:rPr>
          <w:rFonts w:ascii="Arial" w:hAnsi="Arial" w:cs="Arial"/>
          <w:iCs/>
          <w:noProof/>
          <w:color w:val="000000"/>
        </w:rPr>
        <w:t xml:space="preserve">nella costruzione di edifici il saldo scende a -17 da 12, </w:t>
      </w:r>
      <w:r w:rsidRPr="00081738">
        <w:rPr>
          <w:rFonts w:ascii="Arial" w:hAnsi="Arial" w:cs="Arial"/>
          <w:iCs/>
          <w:noProof/>
          <w:color w:val="000000"/>
        </w:rPr>
        <w:t xml:space="preserve">nell’ingegneria civile </w:t>
      </w:r>
      <w:r>
        <w:rPr>
          <w:rFonts w:ascii="Arial" w:hAnsi="Arial" w:cs="Arial"/>
          <w:iCs/>
          <w:noProof/>
          <w:color w:val="000000"/>
        </w:rPr>
        <w:t xml:space="preserve">a -4 da -1 </w:t>
      </w:r>
      <w:r w:rsidRPr="00081738">
        <w:rPr>
          <w:rFonts w:ascii="Arial" w:hAnsi="Arial" w:cs="Arial"/>
          <w:iCs/>
          <w:noProof/>
          <w:color w:val="000000"/>
        </w:rPr>
        <w:t>e nei lavori di</w:t>
      </w:r>
      <w:r>
        <w:rPr>
          <w:rFonts w:ascii="Arial" w:hAnsi="Arial" w:cs="Arial"/>
          <w:iCs/>
          <w:noProof/>
          <w:color w:val="000000"/>
        </w:rPr>
        <w:t xml:space="preserve"> costruzione specia</w:t>
      </w:r>
      <w:r w:rsidR="00D42BFE">
        <w:rPr>
          <w:rFonts w:ascii="Arial" w:hAnsi="Arial" w:cs="Arial"/>
          <w:iCs/>
          <w:noProof/>
          <w:color w:val="000000"/>
        </w:rPr>
        <w:t xml:space="preserve">lizzati </w:t>
      </w:r>
      <w:r>
        <w:rPr>
          <w:rFonts w:ascii="Arial" w:hAnsi="Arial" w:cs="Arial"/>
          <w:iCs/>
          <w:noProof/>
          <w:color w:val="000000"/>
        </w:rPr>
        <w:t>a -7 da -6</w:t>
      </w:r>
      <w:r w:rsidRPr="00081738">
        <w:rPr>
          <w:rFonts w:ascii="Arial" w:hAnsi="Arial" w:cs="Arial"/>
          <w:iCs/>
          <w:noProof/>
          <w:color w:val="000000"/>
        </w:rPr>
        <w:t>.</w:t>
      </w: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D42BFE" w:rsidRDefault="00D42BFE" w:rsidP="00945008">
      <w:pPr>
        <w:spacing w:after="120"/>
        <w:ind w:left="1843"/>
        <w:rPr>
          <w:rFonts w:ascii="Arial Narrow" w:hAnsi="Arial Narrow" w:cs="Arial"/>
          <w:b/>
          <w:color w:val="5F5F5F"/>
        </w:rPr>
      </w:pPr>
    </w:p>
    <w:p w:rsidR="00945008" w:rsidRPr="004C51C3" w:rsidRDefault="00945008" w:rsidP="00945008">
      <w:pPr>
        <w:spacing w:after="120"/>
        <w:ind w:left="1843"/>
        <w:rPr>
          <w:rFonts w:ascii="Arial Narrow" w:hAnsi="Arial Narrow" w:cs="Arial"/>
          <w:sz w:val="19"/>
          <w:szCs w:val="19"/>
        </w:rPr>
      </w:pPr>
      <w:r w:rsidRPr="004C51C3">
        <w:rPr>
          <w:rFonts w:ascii="Arial Narrow" w:hAnsi="Arial Narrow" w:cs="Arial"/>
          <w:b/>
          <w:color w:val="5F5F5F"/>
        </w:rPr>
        <w:lastRenderedPageBreak/>
        <w:t>PROSPETTO 3. CLIMA DI FIDUCIA DELLE IMPRESE DI COSTRUZIONE TOTALE E PER SETTORE</w:t>
      </w:r>
      <w:r w:rsidRPr="004C51C3">
        <w:rPr>
          <w:rFonts w:ascii="Arial Narrow" w:hAnsi="Arial Narrow" w:cs="Arial"/>
          <w:b/>
          <w:color w:val="5F5F5F"/>
        </w:rPr>
        <w:br/>
      </w:r>
      <w:r w:rsidR="00FF545B">
        <w:rPr>
          <w:rFonts w:ascii="Arial Narrow" w:hAnsi="Arial Narrow" w:cs="Arial"/>
          <w:sz w:val="19"/>
          <w:szCs w:val="19"/>
        </w:rPr>
        <w:t>Febbraio</w:t>
      </w:r>
      <w:r>
        <w:rPr>
          <w:rFonts w:ascii="Arial Narrow" w:hAnsi="Arial Narrow" w:cs="Arial"/>
          <w:sz w:val="19"/>
          <w:szCs w:val="19"/>
        </w:rPr>
        <w:t>-</w:t>
      </w:r>
      <w:r w:rsidR="00FF545B">
        <w:rPr>
          <w:rFonts w:ascii="Arial Narrow" w:hAnsi="Arial Narrow" w:cs="Arial"/>
          <w:sz w:val="19"/>
          <w:szCs w:val="19"/>
        </w:rPr>
        <w:t>giugno</w:t>
      </w:r>
      <w:r>
        <w:rPr>
          <w:rFonts w:ascii="Arial Narrow" w:hAnsi="Arial Narrow" w:cs="Arial"/>
          <w:sz w:val="19"/>
          <w:szCs w:val="19"/>
        </w:rPr>
        <w:t xml:space="preserve"> </w:t>
      </w:r>
      <w:r w:rsidRPr="004C51C3">
        <w:rPr>
          <w:rFonts w:ascii="Arial Narrow" w:hAnsi="Arial Narrow" w:cs="Arial"/>
          <w:sz w:val="19"/>
          <w:szCs w:val="19"/>
        </w:rPr>
        <w:t xml:space="preserve"> 2016,</w:t>
      </w:r>
      <w:r w:rsidRPr="004C51C3">
        <w:rPr>
          <w:rFonts w:ascii="Arial Narrow" w:hAnsi="Arial Narrow" w:cs="Arial"/>
          <w:b/>
          <w:bCs/>
        </w:rPr>
        <w:t xml:space="preserve"> </w:t>
      </w:r>
      <w:r w:rsidRPr="004C51C3">
        <w:rPr>
          <w:rFonts w:ascii="Arial Narrow" w:hAnsi="Arial Narrow" w:cs="Arial"/>
          <w:sz w:val="19"/>
          <w:szCs w:val="19"/>
        </w:rPr>
        <w:t>indici destagionalizzati (base 2010=100) e saldi destagionalizzati</w:t>
      </w:r>
    </w:p>
    <w:tbl>
      <w:tblPr>
        <w:tblW w:w="7928" w:type="dxa"/>
        <w:tblInd w:w="1900" w:type="dxa"/>
        <w:tblBorders>
          <w:top w:val="single" w:sz="6" w:space="0" w:color="333333"/>
          <w:bottom w:val="single" w:sz="6" w:space="0" w:color="333333"/>
          <w:insideH w:val="single" w:sz="6" w:space="0" w:color="333333"/>
        </w:tblBorders>
        <w:tblCellMar>
          <w:left w:w="57" w:type="dxa"/>
          <w:right w:w="57" w:type="dxa"/>
        </w:tblCellMar>
        <w:tblLook w:val="0000" w:firstRow="0" w:lastRow="0" w:firstColumn="0" w:lastColumn="0" w:noHBand="0" w:noVBand="0"/>
      </w:tblPr>
      <w:tblGrid>
        <w:gridCol w:w="3402"/>
        <w:gridCol w:w="845"/>
        <w:gridCol w:w="1007"/>
        <w:gridCol w:w="927"/>
        <w:gridCol w:w="832"/>
        <w:gridCol w:w="915"/>
      </w:tblGrid>
      <w:tr w:rsidR="00DE614C" w:rsidTr="00DE614C">
        <w:trPr>
          <w:trHeight w:val="98"/>
        </w:trPr>
        <w:tc>
          <w:tcPr>
            <w:tcW w:w="3402" w:type="dxa"/>
            <w:vMerge w:val="restart"/>
            <w:tcBorders>
              <w:left w:val="nil"/>
              <w:right w:val="nil"/>
            </w:tcBorders>
            <w:vAlign w:val="center"/>
          </w:tcPr>
          <w:p w:rsidR="00DE614C" w:rsidRDefault="00DE614C" w:rsidP="008B63C8">
            <w:pPr>
              <w:spacing w:before="40" w:after="20"/>
              <w:ind w:left="-434"/>
              <w:rPr>
                <w:rFonts w:ascii="Arial Narrow" w:hAnsi="Arial Narrow" w:cs="Arial"/>
                <w:b/>
                <w:bCs/>
                <w:sz w:val="18"/>
                <w:szCs w:val="18"/>
              </w:rPr>
            </w:pPr>
          </w:p>
        </w:tc>
        <w:tc>
          <w:tcPr>
            <w:tcW w:w="4526" w:type="dxa"/>
            <w:gridSpan w:val="5"/>
            <w:tcBorders>
              <w:top w:val="single" w:sz="4" w:space="0" w:color="auto"/>
              <w:left w:val="nil"/>
              <w:bottom w:val="single" w:sz="4" w:space="0" w:color="auto"/>
              <w:right w:val="nil"/>
            </w:tcBorders>
            <w:shd w:val="clear" w:color="auto" w:fill="auto"/>
          </w:tcPr>
          <w:p w:rsidR="00DE614C" w:rsidRPr="00CB33FC" w:rsidRDefault="00DE614C" w:rsidP="00DE614C">
            <w:pPr>
              <w:jc w:val="center"/>
              <w:rPr>
                <w:rFonts w:ascii="Arial Narrow" w:hAnsi="Arial Narrow" w:cs="Arial"/>
                <w:b/>
                <w:bCs/>
                <w:sz w:val="18"/>
                <w:szCs w:val="18"/>
              </w:rPr>
            </w:pPr>
            <w:r>
              <w:rPr>
                <w:rFonts w:ascii="Arial Narrow" w:hAnsi="Arial Narrow" w:cs="Arial"/>
                <w:b/>
                <w:bCs/>
                <w:sz w:val="18"/>
                <w:szCs w:val="18"/>
              </w:rPr>
              <w:t>2016</w:t>
            </w:r>
          </w:p>
        </w:tc>
      </w:tr>
      <w:tr w:rsidR="00FF545B" w:rsidTr="00C11D5A">
        <w:trPr>
          <w:trHeight w:val="170"/>
        </w:trPr>
        <w:tc>
          <w:tcPr>
            <w:tcW w:w="3402" w:type="dxa"/>
            <w:vMerge/>
            <w:tcBorders>
              <w:left w:val="nil"/>
              <w:right w:val="nil"/>
            </w:tcBorders>
            <w:vAlign w:val="center"/>
          </w:tcPr>
          <w:p w:rsidR="00FF545B" w:rsidRDefault="00FF545B" w:rsidP="00DD2E58">
            <w:pPr>
              <w:rPr>
                <w:rFonts w:ascii="Arial Narrow" w:hAnsi="Arial Narrow" w:cs="Arial"/>
                <w:b/>
                <w:bCs/>
                <w:sz w:val="18"/>
                <w:szCs w:val="18"/>
              </w:rPr>
            </w:pPr>
          </w:p>
        </w:tc>
        <w:tc>
          <w:tcPr>
            <w:tcW w:w="845" w:type="dxa"/>
            <w:tcBorders>
              <w:top w:val="single" w:sz="4" w:space="0" w:color="auto"/>
              <w:left w:val="nil"/>
              <w:right w:val="nil"/>
            </w:tcBorders>
            <w:shd w:val="clear" w:color="auto" w:fill="E6E6E6"/>
          </w:tcPr>
          <w:p w:rsidR="00FF545B" w:rsidRDefault="00FF545B" w:rsidP="00A4573B">
            <w:pPr>
              <w:tabs>
                <w:tab w:val="left" w:pos="619"/>
              </w:tabs>
              <w:spacing w:before="40" w:after="20"/>
              <w:ind w:left="-279" w:right="232"/>
              <w:jc w:val="right"/>
              <w:rPr>
                <w:rFonts w:ascii="Arial Narrow" w:hAnsi="Arial Narrow" w:cs="Arial"/>
                <w:b/>
                <w:bCs/>
                <w:snapToGrid w:val="0"/>
                <w:sz w:val="18"/>
                <w:szCs w:val="18"/>
              </w:rPr>
            </w:pPr>
            <w:proofErr w:type="spellStart"/>
            <w:r>
              <w:rPr>
                <w:rFonts w:ascii="Arial Narrow" w:hAnsi="Arial Narrow" w:cs="Arial"/>
                <w:b/>
                <w:bCs/>
                <w:snapToGrid w:val="0"/>
                <w:sz w:val="18"/>
                <w:szCs w:val="18"/>
              </w:rPr>
              <w:t>Feb</w:t>
            </w:r>
            <w:proofErr w:type="spellEnd"/>
          </w:p>
        </w:tc>
        <w:tc>
          <w:tcPr>
            <w:tcW w:w="1007" w:type="dxa"/>
            <w:tcBorders>
              <w:top w:val="single" w:sz="4" w:space="0" w:color="auto"/>
              <w:left w:val="nil"/>
              <w:right w:val="nil"/>
            </w:tcBorders>
          </w:tcPr>
          <w:p w:rsidR="00FF545B" w:rsidRDefault="00FF545B" w:rsidP="00A4573B">
            <w:pPr>
              <w:tabs>
                <w:tab w:val="left" w:pos="619"/>
              </w:tabs>
              <w:spacing w:before="40" w:after="20"/>
              <w:ind w:left="-279" w:right="232"/>
              <w:jc w:val="right"/>
              <w:rPr>
                <w:rFonts w:ascii="Arial Narrow" w:hAnsi="Arial Narrow" w:cs="Arial"/>
                <w:b/>
                <w:bCs/>
                <w:snapToGrid w:val="0"/>
                <w:sz w:val="18"/>
                <w:szCs w:val="18"/>
              </w:rPr>
            </w:pPr>
            <w:r>
              <w:rPr>
                <w:rFonts w:ascii="Arial Narrow" w:hAnsi="Arial Narrow" w:cs="Arial"/>
                <w:b/>
                <w:bCs/>
                <w:snapToGrid w:val="0"/>
                <w:sz w:val="18"/>
                <w:szCs w:val="18"/>
              </w:rPr>
              <w:t>Mar</w:t>
            </w:r>
          </w:p>
        </w:tc>
        <w:tc>
          <w:tcPr>
            <w:tcW w:w="927" w:type="dxa"/>
            <w:tcBorders>
              <w:top w:val="single" w:sz="4" w:space="0" w:color="auto"/>
              <w:left w:val="nil"/>
              <w:right w:val="nil"/>
            </w:tcBorders>
            <w:shd w:val="clear" w:color="auto" w:fill="E6E6E6"/>
          </w:tcPr>
          <w:p w:rsidR="00FF545B" w:rsidRDefault="00FF545B" w:rsidP="00A4573B">
            <w:pPr>
              <w:tabs>
                <w:tab w:val="left" w:pos="619"/>
              </w:tabs>
              <w:spacing w:before="40" w:after="20"/>
              <w:ind w:left="-279" w:right="232"/>
              <w:jc w:val="right"/>
              <w:rPr>
                <w:rFonts w:ascii="Arial Narrow" w:hAnsi="Arial Narrow" w:cs="Arial"/>
                <w:b/>
                <w:bCs/>
                <w:snapToGrid w:val="0"/>
                <w:sz w:val="18"/>
                <w:szCs w:val="18"/>
              </w:rPr>
            </w:pPr>
            <w:proofErr w:type="spellStart"/>
            <w:r>
              <w:rPr>
                <w:rFonts w:ascii="Arial Narrow" w:hAnsi="Arial Narrow" w:cs="Arial"/>
                <w:b/>
                <w:bCs/>
                <w:snapToGrid w:val="0"/>
                <w:sz w:val="18"/>
                <w:szCs w:val="18"/>
              </w:rPr>
              <w:t>Apr</w:t>
            </w:r>
            <w:proofErr w:type="spellEnd"/>
          </w:p>
        </w:tc>
        <w:tc>
          <w:tcPr>
            <w:tcW w:w="832" w:type="dxa"/>
            <w:tcBorders>
              <w:top w:val="single" w:sz="4" w:space="0" w:color="auto"/>
              <w:left w:val="nil"/>
              <w:right w:val="nil"/>
            </w:tcBorders>
          </w:tcPr>
          <w:p w:rsidR="00FF545B" w:rsidRDefault="00FF545B" w:rsidP="00A4573B">
            <w:pPr>
              <w:tabs>
                <w:tab w:val="left" w:pos="619"/>
              </w:tabs>
              <w:spacing w:before="40" w:after="20"/>
              <w:ind w:left="-279" w:right="232"/>
              <w:jc w:val="right"/>
              <w:rPr>
                <w:rFonts w:ascii="Arial Narrow" w:hAnsi="Arial Narrow" w:cs="Arial"/>
                <w:b/>
                <w:bCs/>
                <w:snapToGrid w:val="0"/>
                <w:sz w:val="18"/>
                <w:szCs w:val="18"/>
              </w:rPr>
            </w:pPr>
            <w:proofErr w:type="spellStart"/>
            <w:r>
              <w:rPr>
                <w:rFonts w:ascii="Arial Narrow" w:hAnsi="Arial Narrow" w:cs="Arial"/>
                <w:b/>
                <w:bCs/>
                <w:snapToGrid w:val="0"/>
                <w:sz w:val="18"/>
                <w:szCs w:val="18"/>
              </w:rPr>
              <w:t>Mag</w:t>
            </w:r>
            <w:proofErr w:type="spellEnd"/>
          </w:p>
        </w:tc>
        <w:tc>
          <w:tcPr>
            <w:tcW w:w="915" w:type="dxa"/>
            <w:tcBorders>
              <w:top w:val="single" w:sz="4" w:space="0" w:color="auto"/>
              <w:left w:val="nil"/>
              <w:right w:val="nil"/>
            </w:tcBorders>
            <w:shd w:val="clear" w:color="auto" w:fill="E6E6E6"/>
          </w:tcPr>
          <w:p w:rsidR="00FF545B" w:rsidRDefault="00FF545B" w:rsidP="00867260">
            <w:pPr>
              <w:tabs>
                <w:tab w:val="left" w:pos="619"/>
              </w:tabs>
              <w:spacing w:before="40" w:after="20"/>
              <w:ind w:left="-279" w:right="232"/>
              <w:jc w:val="right"/>
              <w:rPr>
                <w:rFonts w:ascii="Arial Narrow" w:hAnsi="Arial Narrow" w:cs="Arial"/>
                <w:b/>
                <w:bCs/>
                <w:snapToGrid w:val="0"/>
                <w:sz w:val="18"/>
                <w:szCs w:val="18"/>
              </w:rPr>
            </w:pPr>
            <w:proofErr w:type="spellStart"/>
            <w:r>
              <w:rPr>
                <w:rFonts w:ascii="Arial Narrow" w:hAnsi="Arial Narrow" w:cs="Arial"/>
                <w:b/>
                <w:bCs/>
                <w:snapToGrid w:val="0"/>
                <w:sz w:val="18"/>
                <w:szCs w:val="18"/>
              </w:rPr>
              <w:t>Giu</w:t>
            </w:r>
            <w:proofErr w:type="spellEnd"/>
          </w:p>
        </w:tc>
      </w:tr>
      <w:tr w:rsidR="00DE614C" w:rsidTr="00C11D5A">
        <w:trPr>
          <w:trHeight w:val="255"/>
        </w:trPr>
        <w:tc>
          <w:tcPr>
            <w:tcW w:w="3402" w:type="dxa"/>
            <w:tcBorders>
              <w:left w:val="nil"/>
              <w:right w:val="nil"/>
            </w:tcBorders>
            <w:shd w:val="clear" w:color="auto" w:fill="FF0000"/>
            <w:vAlign w:val="center"/>
          </w:tcPr>
          <w:p w:rsidR="00DE614C" w:rsidRDefault="00DE614C" w:rsidP="00DD2E58">
            <w:pPr>
              <w:spacing w:before="40" w:after="20"/>
              <w:rPr>
                <w:rFonts w:ascii="Arial Narrow" w:hAnsi="Arial Narrow" w:cs="Arial"/>
                <w:b/>
                <w:color w:val="FFFFFF"/>
                <w:sz w:val="18"/>
                <w:szCs w:val="18"/>
              </w:rPr>
            </w:pPr>
            <w:r>
              <w:rPr>
                <w:rFonts w:ascii="Arial Narrow" w:hAnsi="Arial Narrow" w:cs="Arial"/>
                <w:b/>
                <w:color w:val="FFFFFF"/>
                <w:sz w:val="18"/>
                <w:szCs w:val="18"/>
              </w:rPr>
              <w:t>COSTRUZIONI</w:t>
            </w:r>
          </w:p>
        </w:tc>
        <w:tc>
          <w:tcPr>
            <w:tcW w:w="845" w:type="dxa"/>
            <w:tcBorders>
              <w:left w:val="nil"/>
              <w:right w:val="nil"/>
            </w:tcBorders>
            <w:shd w:val="clear" w:color="auto" w:fill="FF0000"/>
          </w:tcPr>
          <w:p w:rsidR="00DE614C" w:rsidRDefault="00DE614C" w:rsidP="00DD2E58">
            <w:pPr>
              <w:spacing w:before="40" w:after="20"/>
              <w:jc w:val="center"/>
              <w:rPr>
                <w:rFonts w:ascii="Arial Narrow" w:hAnsi="Arial Narrow" w:cs="Arial"/>
                <w:b/>
                <w:bCs/>
                <w:sz w:val="18"/>
                <w:szCs w:val="18"/>
              </w:rPr>
            </w:pPr>
          </w:p>
        </w:tc>
        <w:tc>
          <w:tcPr>
            <w:tcW w:w="1007" w:type="dxa"/>
            <w:tcBorders>
              <w:left w:val="nil"/>
              <w:right w:val="nil"/>
            </w:tcBorders>
            <w:shd w:val="clear" w:color="auto" w:fill="FF0000"/>
          </w:tcPr>
          <w:p w:rsidR="00DE614C" w:rsidRDefault="00DE614C" w:rsidP="00DD2E58">
            <w:pPr>
              <w:spacing w:before="40" w:after="20"/>
              <w:jc w:val="center"/>
              <w:rPr>
                <w:rFonts w:ascii="Arial Narrow" w:hAnsi="Arial Narrow" w:cs="Arial"/>
                <w:b/>
                <w:bCs/>
                <w:sz w:val="18"/>
                <w:szCs w:val="18"/>
              </w:rPr>
            </w:pPr>
          </w:p>
        </w:tc>
        <w:tc>
          <w:tcPr>
            <w:tcW w:w="927" w:type="dxa"/>
            <w:tcBorders>
              <w:left w:val="nil"/>
              <w:right w:val="nil"/>
            </w:tcBorders>
            <w:shd w:val="clear" w:color="auto" w:fill="FF0000"/>
          </w:tcPr>
          <w:p w:rsidR="00DE614C" w:rsidRDefault="00DE614C" w:rsidP="00DD2E58">
            <w:pPr>
              <w:spacing w:before="40" w:after="20"/>
              <w:jc w:val="center"/>
              <w:rPr>
                <w:rFonts w:ascii="Arial Narrow" w:hAnsi="Arial Narrow" w:cs="Arial"/>
                <w:b/>
                <w:bCs/>
                <w:sz w:val="18"/>
                <w:szCs w:val="18"/>
              </w:rPr>
            </w:pPr>
          </w:p>
        </w:tc>
        <w:tc>
          <w:tcPr>
            <w:tcW w:w="832" w:type="dxa"/>
            <w:tcBorders>
              <w:left w:val="nil"/>
              <w:right w:val="nil"/>
            </w:tcBorders>
            <w:shd w:val="clear" w:color="auto" w:fill="FF0000"/>
          </w:tcPr>
          <w:p w:rsidR="00DE614C" w:rsidRDefault="00DE614C" w:rsidP="00DD2E58">
            <w:pPr>
              <w:spacing w:before="40" w:after="20"/>
              <w:jc w:val="center"/>
              <w:rPr>
                <w:rFonts w:ascii="Arial Narrow" w:hAnsi="Arial Narrow" w:cs="Arial"/>
                <w:b/>
                <w:bCs/>
                <w:snapToGrid w:val="0"/>
                <w:sz w:val="18"/>
                <w:szCs w:val="18"/>
              </w:rPr>
            </w:pPr>
          </w:p>
        </w:tc>
        <w:tc>
          <w:tcPr>
            <w:tcW w:w="915" w:type="dxa"/>
            <w:tcBorders>
              <w:left w:val="nil"/>
              <w:right w:val="nil"/>
            </w:tcBorders>
            <w:shd w:val="clear" w:color="auto" w:fill="FF0000"/>
          </w:tcPr>
          <w:p w:rsidR="00DE614C" w:rsidRDefault="00DE614C" w:rsidP="00DD2E58">
            <w:pPr>
              <w:spacing w:before="40" w:after="20"/>
              <w:jc w:val="center"/>
              <w:rPr>
                <w:rFonts w:ascii="Arial Narrow" w:hAnsi="Arial Narrow" w:cs="Arial"/>
                <w:b/>
                <w:bCs/>
                <w:snapToGrid w:val="0"/>
                <w:sz w:val="18"/>
                <w:szCs w:val="18"/>
              </w:rPr>
            </w:pPr>
          </w:p>
        </w:tc>
      </w:tr>
      <w:tr w:rsidR="00FF545B" w:rsidTr="00C11D5A">
        <w:trPr>
          <w:trHeight w:val="255"/>
        </w:trPr>
        <w:tc>
          <w:tcPr>
            <w:tcW w:w="3402" w:type="dxa"/>
            <w:tcBorders>
              <w:left w:val="nil"/>
              <w:right w:val="nil"/>
            </w:tcBorders>
            <w:shd w:val="clear" w:color="auto" w:fill="FFFFFF"/>
            <w:vAlign w:val="center"/>
          </w:tcPr>
          <w:p w:rsidR="00FF545B" w:rsidRPr="00F8295F" w:rsidRDefault="00FF545B" w:rsidP="00CB5143">
            <w:pPr>
              <w:pStyle w:val="Corpodeltesto3"/>
              <w:tabs>
                <w:tab w:val="left" w:pos="708"/>
              </w:tabs>
              <w:spacing w:before="40" w:after="20"/>
              <w:ind w:left="-57"/>
              <w:rPr>
                <w:rFonts w:ascii="Arial Narrow" w:hAnsi="Arial Narrow"/>
                <w:sz w:val="18"/>
                <w:szCs w:val="18"/>
              </w:rPr>
            </w:pPr>
            <w:r w:rsidRPr="00F8295F">
              <w:rPr>
                <w:rFonts w:ascii="Arial Narrow" w:hAnsi="Arial Narrow" w:cs="Arial"/>
                <w:bCs/>
                <w:sz w:val="18"/>
                <w:szCs w:val="18"/>
              </w:rPr>
              <w:t>Clima di fiducia</w:t>
            </w:r>
            <w:r>
              <w:rPr>
                <w:rFonts w:ascii="Arial Narrow" w:hAnsi="Arial Narrow" w:cs="Arial"/>
                <w:bCs/>
                <w:sz w:val="18"/>
                <w:szCs w:val="18"/>
              </w:rPr>
              <w:t xml:space="preserve"> </w:t>
            </w:r>
            <w:r w:rsidRPr="00544906">
              <w:rPr>
                <w:rFonts w:ascii="Arial Narrow" w:hAnsi="Arial Narrow" w:cs="Arial"/>
                <w:iCs/>
                <w:noProof/>
                <w:color w:val="000000"/>
                <w:sz w:val="15"/>
                <w:szCs w:val="15"/>
              </w:rPr>
              <w:t>(a)</w:t>
            </w:r>
          </w:p>
        </w:tc>
        <w:tc>
          <w:tcPr>
            <w:tcW w:w="845"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119</w:t>
            </w:r>
            <w:r>
              <w:rPr>
                <w:rFonts w:ascii="Arial Narrow" w:hAnsi="Arial Narrow" w:cs="Arial"/>
                <w:color w:val="000000"/>
                <w:sz w:val="18"/>
                <w:szCs w:val="18"/>
              </w:rPr>
              <w:t>,</w:t>
            </w:r>
            <w:r w:rsidRPr="008276F0">
              <w:rPr>
                <w:rFonts w:ascii="Arial Narrow" w:hAnsi="Arial Narrow" w:cs="Arial"/>
                <w:color w:val="000000"/>
                <w:sz w:val="18"/>
                <w:szCs w:val="18"/>
              </w:rPr>
              <w:t>3</w:t>
            </w:r>
          </w:p>
        </w:tc>
        <w:tc>
          <w:tcPr>
            <w:tcW w:w="1007" w:type="dxa"/>
            <w:tcBorders>
              <w:left w:val="nil"/>
              <w:right w:val="nil"/>
            </w:tcBorders>
            <w:shd w:val="clear"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118</w:t>
            </w:r>
            <w:r>
              <w:rPr>
                <w:rFonts w:ascii="Arial Narrow" w:hAnsi="Arial Narrow" w:cs="Arial"/>
                <w:color w:val="000000"/>
                <w:sz w:val="18"/>
                <w:szCs w:val="18"/>
              </w:rPr>
              <w:t>,</w:t>
            </w:r>
            <w:r w:rsidRPr="008276F0">
              <w:rPr>
                <w:rFonts w:ascii="Arial Narrow" w:hAnsi="Arial Narrow" w:cs="Arial"/>
                <w:color w:val="000000"/>
                <w:sz w:val="18"/>
                <w:szCs w:val="18"/>
              </w:rPr>
              <w:t>4</w:t>
            </w:r>
          </w:p>
        </w:tc>
        <w:tc>
          <w:tcPr>
            <w:tcW w:w="927"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121</w:t>
            </w:r>
            <w:r>
              <w:rPr>
                <w:rFonts w:ascii="Arial Narrow" w:hAnsi="Arial Narrow" w:cs="Arial"/>
                <w:color w:val="000000"/>
                <w:sz w:val="18"/>
                <w:szCs w:val="18"/>
              </w:rPr>
              <w:t>,</w:t>
            </w:r>
            <w:r w:rsidRPr="008276F0">
              <w:rPr>
                <w:rFonts w:ascii="Arial Narrow" w:hAnsi="Arial Narrow" w:cs="Arial"/>
                <w:color w:val="000000"/>
                <w:sz w:val="18"/>
                <w:szCs w:val="18"/>
              </w:rPr>
              <w:t>2</w:t>
            </w:r>
          </w:p>
        </w:tc>
        <w:tc>
          <w:tcPr>
            <w:tcW w:w="832" w:type="dxa"/>
            <w:tcBorders>
              <w:left w:val="nil"/>
              <w:right w:val="nil"/>
            </w:tcBorders>
            <w:shd w:val="clear"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120</w:t>
            </w:r>
            <w:r>
              <w:rPr>
                <w:rFonts w:ascii="Arial Narrow" w:hAnsi="Arial Narrow" w:cs="Arial"/>
                <w:color w:val="000000"/>
                <w:sz w:val="18"/>
                <w:szCs w:val="18"/>
              </w:rPr>
              <w:t>,</w:t>
            </w:r>
            <w:r w:rsidRPr="008276F0">
              <w:rPr>
                <w:rFonts w:ascii="Arial Narrow" w:hAnsi="Arial Narrow" w:cs="Arial"/>
                <w:color w:val="000000"/>
                <w:sz w:val="18"/>
                <w:szCs w:val="18"/>
              </w:rPr>
              <w:t>4</w:t>
            </w:r>
          </w:p>
        </w:tc>
        <w:tc>
          <w:tcPr>
            <w:tcW w:w="915"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121</w:t>
            </w:r>
            <w:r>
              <w:rPr>
                <w:rFonts w:ascii="Arial Narrow" w:hAnsi="Arial Narrow" w:cs="Arial"/>
                <w:color w:val="000000"/>
                <w:sz w:val="18"/>
                <w:szCs w:val="18"/>
              </w:rPr>
              <w:t>,</w:t>
            </w:r>
            <w:r w:rsidRPr="008276F0">
              <w:rPr>
                <w:rFonts w:ascii="Arial Narrow" w:hAnsi="Arial Narrow" w:cs="Arial"/>
                <w:color w:val="000000"/>
                <w:sz w:val="18"/>
                <w:szCs w:val="18"/>
              </w:rPr>
              <w:t>6</w:t>
            </w:r>
          </w:p>
        </w:tc>
      </w:tr>
      <w:tr w:rsidR="00FF545B" w:rsidTr="00C11D5A">
        <w:trPr>
          <w:trHeight w:val="255"/>
        </w:trPr>
        <w:tc>
          <w:tcPr>
            <w:tcW w:w="3402" w:type="dxa"/>
            <w:tcBorders>
              <w:left w:val="nil"/>
              <w:right w:val="nil"/>
            </w:tcBorders>
            <w:shd w:val="clear" w:color="auto" w:fill="FFFFFF"/>
            <w:vAlign w:val="center"/>
          </w:tcPr>
          <w:p w:rsidR="00FF545B" w:rsidRPr="00F8295F" w:rsidRDefault="00FF545B" w:rsidP="00CB5143">
            <w:pPr>
              <w:pStyle w:val="Corpodeltesto3"/>
              <w:tabs>
                <w:tab w:val="left" w:pos="708"/>
              </w:tabs>
              <w:spacing w:before="40" w:after="20"/>
              <w:ind w:left="-57"/>
              <w:rPr>
                <w:rFonts w:ascii="Arial Narrow" w:hAnsi="Arial Narrow"/>
                <w:sz w:val="18"/>
                <w:szCs w:val="18"/>
              </w:rPr>
            </w:pPr>
            <w:r w:rsidRPr="00F8295F">
              <w:rPr>
                <w:rFonts w:ascii="Arial Narrow" w:hAnsi="Arial Narrow"/>
                <w:sz w:val="18"/>
                <w:szCs w:val="18"/>
              </w:rPr>
              <w:t>Giudizi su ordini e/o piani di costruzione</w:t>
            </w:r>
            <w:r>
              <w:rPr>
                <w:rFonts w:ascii="Arial Narrow" w:hAnsi="Arial Narrow"/>
                <w:sz w:val="18"/>
                <w:szCs w:val="18"/>
              </w:rPr>
              <w:t xml:space="preserve"> </w:t>
            </w:r>
            <w:r w:rsidRPr="00544906">
              <w:rPr>
                <w:rFonts w:ascii="Arial Narrow" w:hAnsi="Arial Narrow" w:cs="Arial"/>
                <w:iCs/>
                <w:noProof/>
                <w:color w:val="000000"/>
                <w:sz w:val="15"/>
                <w:szCs w:val="15"/>
              </w:rPr>
              <w:t>(a)</w:t>
            </w:r>
          </w:p>
        </w:tc>
        <w:tc>
          <w:tcPr>
            <w:tcW w:w="845"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-35</w:t>
            </w:r>
          </w:p>
        </w:tc>
        <w:tc>
          <w:tcPr>
            <w:tcW w:w="1007" w:type="dxa"/>
            <w:tcBorders>
              <w:left w:val="nil"/>
              <w:right w:val="nil"/>
            </w:tcBorders>
            <w:shd w:val="clear"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-37</w:t>
            </w:r>
          </w:p>
        </w:tc>
        <w:tc>
          <w:tcPr>
            <w:tcW w:w="927"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-35</w:t>
            </w:r>
          </w:p>
        </w:tc>
        <w:tc>
          <w:tcPr>
            <w:tcW w:w="832" w:type="dxa"/>
            <w:tcBorders>
              <w:left w:val="nil"/>
              <w:right w:val="nil"/>
            </w:tcBorders>
            <w:shd w:val="clear"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-34</w:t>
            </w:r>
          </w:p>
        </w:tc>
        <w:tc>
          <w:tcPr>
            <w:tcW w:w="915"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-30</w:t>
            </w:r>
          </w:p>
        </w:tc>
      </w:tr>
      <w:tr w:rsidR="00FF545B" w:rsidTr="00C11D5A">
        <w:trPr>
          <w:trHeight w:val="176"/>
        </w:trPr>
        <w:tc>
          <w:tcPr>
            <w:tcW w:w="3402" w:type="dxa"/>
            <w:tcBorders>
              <w:left w:val="nil"/>
              <w:right w:val="nil"/>
            </w:tcBorders>
            <w:shd w:val="clear" w:color="auto" w:fill="FFFFFF"/>
            <w:vAlign w:val="center"/>
          </w:tcPr>
          <w:p w:rsidR="00FF545B" w:rsidRPr="00F8295F" w:rsidRDefault="00FF545B" w:rsidP="00CB5143">
            <w:pPr>
              <w:pStyle w:val="Corpodeltesto3"/>
              <w:tabs>
                <w:tab w:val="left" w:pos="708"/>
              </w:tabs>
              <w:spacing w:before="40" w:after="20"/>
              <w:ind w:left="-57"/>
              <w:rPr>
                <w:rFonts w:ascii="Arial Narrow" w:hAnsi="Arial Narrow"/>
                <w:sz w:val="18"/>
                <w:szCs w:val="18"/>
              </w:rPr>
            </w:pPr>
            <w:r w:rsidRPr="00F8295F">
              <w:rPr>
                <w:rFonts w:ascii="Arial Narrow" w:hAnsi="Arial Narrow"/>
                <w:sz w:val="18"/>
                <w:szCs w:val="18"/>
              </w:rPr>
              <w:t>Attese sull’occupazione</w:t>
            </w:r>
            <w:r>
              <w:rPr>
                <w:rFonts w:ascii="Arial Narrow" w:hAnsi="Arial Narrow"/>
                <w:sz w:val="18"/>
                <w:szCs w:val="18"/>
              </w:rPr>
              <w:t xml:space="preserve"> </w:t>
            </w:r>
            <w:r w:rsidRPr="00544906">
              <w:rPr>
                <w:rFonts w:ascii="Arial Narrow" w:hAnsi="Arial Narrow" w:cs="Arial"/>
                <w:iCs/>
                <w:noProof/>
                <w:color w:val="000000"/>
                <w:sz w:val="15"/>
                <w:szCs w:val="15"/>
              </w:rPr>
              <w:t>(a)</w:t>
            </w:r>
          </w:p>
        </w:tc>
        <w:tc>
          <w:tcPr>
            <w:tcW w:w="845"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-7</w:t>
            </w:r>
          </w:p>
        </w:tc>
        <w:tc>
          <w:tcPr>
            <w:tcW w:w="1007" w:type="dxa"/>
            <w:tcBorders>
              <w:left w:val="nil"/>
              <w:right w:val="nil"/>
            </w:tcBorders>
            <w:shd w:val="clear"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-7</w:t>
            </w:r>
          </w:p>
        </w:tc>
        <w:tc>
          <w:tcPr>
            <w:tcW w:w="927"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-5</w:t>
            </w:r>
          </w:p>
        </w:tc>
        <w:tc>
          <w:tcPr>
            <w:tcW w:w="832" w:type="dxa"/>
            <w:tcBorders>
              <w:left w:val="nil"/>
              <w:right w:val="nil"/>
            </w:tcBorders>
            <w:shd w:val="clear"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-7</w:t>
            </w:r>
          </w:p>
        </w:tc>
        <w:tc>
          <w:tcPr>
            <w:tcW w:w="915" w:type="dxa"/>
            <w:tcBorders>
              <w:left w:val="nil"/>
              <w:right w:val="nil"/>
            </w:tcBorders>
            <w:shd w:val="pct10" w:color="auto" w:fill="FFFFFF"/>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-9</w:t>
            </w:r>
          </w:p>
        </w:tc>
      </w:tr>
      <w:tr w:rsidR="00DE614C" w:rsidTr="00C11D5A">
        <w:trPr>
          <w:trHeight w:val="255"/>
        </w:trPr>
        <w:tc>
          <w:tcPr>
            <w:tcW w:w="7928" w:type="dxa"/>
            <w:gridSpan w:val="6"/>
            <w:tcBorders>
              <w:left w:val="nil"/>
              <w:right w:val="nil"/>
            </w:tcBorders>
            <w:shd w:val="clear" w:color="auto" w:fill="FF0000"/>
            <w:vAlign w:val="center"/>
          </w:tcPr>
          <w:p w:rsidR="00DE614C" w:rsidRPr="00636B57" w:rsidRDefault="00DE614C" w:rsidP="00377B59">
            <w:pPr>
              <w:tabs>
                <w:tab w:val="left" w:pos="558"/>
              </w:tabs>
              <w:spacing w:before="40" w:after="20"/>
              <w:jc w:val="center"/>
              <w:rPr>
                <w:rFonts w:ascii="Arial Narrow" w:hAnsi="Arial Narrow" w:cs="Arial"/>
                <w:color w:val="000000"/>
                <w:sz w:val="18"/>
                <w:szCs w:val="18"/>
              </w:rPr>
            </w:pPr>
            <w:r w:rsidRPr="00745A98">
              <w:rPr>
                <w:rFonts w:ascii="Arial Narrow" w:hAnsi="Arial Narrow" w:cs="Arial"/>
                <w:b/>
                <w:color w:val="FFFFFF"/>
                <w:sz w:val="18"/>
                <w:szCs w:val="18"/>
              </w:rPr>
              <w:t>COSTRUZIONE DI EDIFICI</w:t>
            </w:r>
          </w:p>
        </w:tc>
      </w:tr>
      <w:tr w:rsidR="00FF545B" w:rsidTr="00C11D5A">
        <w:trPr>
          <w:trHeight w:val="255"/>
        </w:trPr>
        <w:tc>
          <w:tcPr>
            <w:tcW w:w="3402" w:type="dxa"/>
            <w:tcBorders>
              <w:left w:val="nil"/>
              <w:right w:val="nil"/>
            </w:tcBorders>
            <w:vAlign w:val="center"/>
          </w:tcPr>
          <w:p w:rsidR="00FF545B" w:rsidRDefault="00FF545B" w:rsidP="00DD2E58">
            <w:pPr>
              <w:spacing w:before="40" w:after="20"/>
              <w:ind w:left="-57"/>
              <w:rPr>
                <w:rFonts w:ascii="Arial Narrow" w:hAnsi="Arial Narrow" w:cs="Arial"/>
                <w:bCs/>
                <w:sz w:val="18"/>
                <w:szCs w:val="18"/>
              </w:rPr>
            </w:pPr>
            <w:r>
              <w:rPr>
                <w:rFonts w:ascii="Arial Narrow" w:hAnsi="Arial Narrow" w:cs="Arial"/>
                <w:bCs/>
                <w:sz w:val="18"/>
                <w:szCs w:val="18"/>
              </w:rPr>
              <w:t xml:space="preserve">Clima di </w:t>
            </w:r>
            <w:r w:rsidRPr="00A36126">
              <w:rPr>
                <w:rFonts w:ascii="Arial Narrow" w:hAnsi="Arial Narrow" w:cs="Arial"/>
                <w:bCs/>
                <w:color w:val="000000"/>
                <w:sz w:val="18"/>
                <w:szCs w:val="18"/>
              </w:rPr>
              <w:t xml:space="preserve">fiducia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107</w:t>
            </w:r>
            <w:r>
              <w:rPr>
                <w:rFonts w:ascii="Arial Narrow" w:hAnsi="Arial Narrow" w:cs="Arial"/>
                <w:color w:val="000000"/>
                <w:sz w:val="18"/>
                <w:szCs w:val="18"/>
              </w:rPr>
              <w:t>,</w:t>
            </w:r>
            <w:r w:rsidRPr="008276F0">
              <w:rPr>
                <w:rFonts w:ascii="Arial Narrow" w:hAnsi="Arial Narrow" w:cs="Arial"/>
                <w:color w:val="000000"/>
                <w:sz w:val="18"/>
                <w:szCs w:val="18"/>
              </w:rPr>
              <w:t>1</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98</w:t>
            </w:r>
            <w:r>
              <w:rPr>
                <w:rFonts w:ascii="Arial Narrow" w:hAnsi="Arial Narrow" w:cs="Arial"/>
                <w:color w:val="000000"/>
                <w:sz w:val="18"/>
                <w:szCs w:val="18"/>
              </w:rPr>
              <w:t>,</w:t>
            </w:r>
            <w:r w:rsidRPr="008276F0">
              <w:rPr>
                <w:rFonts w:ascii="Arial Narrow" w:hAnsi="Arial Narrow" w:cs="Arial"/>
                <w:color w:val="000000"/>
                <w:sz w:val="18"/>
                <w:szCs w:val="18"/>
              </w:rPr>
              <w:t>1</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98</w:t>
            </w:r>
            <w:r>
              <w:rPr>
                <w:rFonts w:ascii="Arial Narrow" w:hAnsi="Arial Narrow" w:cs="Arial"/>
                <w:color w:val="000000"/>
                <w:sz w:val="18"/>
                <w:szCs w:val="18"/>
              </w:rPr>
              <w:t>,</w:t>
            </w:r>
            <w:r w:rsidRPr="008276F0">
              <w:rPr>
                <w:rFonts w:ascii="Arial Narrow" w:hAnsi="Arial Narrow" w:cs="Arial"/>
                <w:color w:val="000000"/>
                <w:sz w:val="18"/>
                <w:szCs w:val="18"/>
              </w:rPr>
              <w:t>2</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105</w:t>
            </w:r>
            <w:r>
              <w:rPr>
                <w:rFonts w:ascii="Arial Narrow" w:hAnsi="Arial Narrow" w:cs="Arial"/>
                <w:color w:val="000000"/>
                <w:sz w:val="18"/>
                <w:szCs w:val="18"/>
              </w:rPr>
              <w:t>,</w:t>
            </w:r>
            <w:r w:rsidRPr="008276F0">
              <w:rPr>
                <w:rFonts w:ascii="Arial Narrow" w:hAnsi="Arial Narrow" w:cs="Arial"/>
                <w:color w:val="000000"/>
                <w:sz w:val="18"/>
                <w:szCs w:val="18"/>
              </w:rPr>
              <w:t>6</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105</w:t>
            </w:r>
            <w:r>
              <w:rPr>
                <w:rFonts w:ascii="Arial Narrow" w:hAnsi="Arial Narrow" w:cs="Arial"/>
                <w:color w:val="000000"/>
                <w:sz w:val="18"/>
                <w:szCs w:val="18"/>
              </w:rPr>
              <w:t>,</w:t>
            </w:r>
            <w:r w:rsidRPr="008276F0">
              <w:rPr>
                <w:rFonts w:ascii="Arial Narrow" w:hAnsi="Arial Narrow" w:cs="Arial"/>
                <w:color w:val="000000"/>
                <w:sz w:val="18"/>
                <w:szCs w:val="18"/>
              </w:rPr>
              <w:t>8</w:t>
            </w:r>
          </w:p>
        </w:tc>
      </w:tr>
      <w:tr w:rsidR="00FF545B" w:rsidTr="00C11D5A">
        <w:trPr>
          <w:trHeight w:val="255"/>
        </w:trPr>
        <w:tc>
          <w:tcPr>
            <w:tcW w:w="3402" w:type="dxa"/>
            <w:tcBorders>
              <w:left w:val="nil"/>
              <w:right w:val="nil"/>
            </w:tcBorders>
            <w:vAlign w:val="center"/>
          </w:tcPr>
          <w:p w:rsidR="00FF545B" w:rsidRDefault="00FF545B" w:rsidP="00DD2E58">
            <w:pPr>
              <w:spacing w:before="40" w:after="20"/>
              <w:ind w:left="-68"/>
              <w:rPr>
                <w:rFonts w:ascii="Arial Narrow" w:hAnsi="Arial Narrow" w:cs="Arial"/>
                <w:bCs/>
                <w:sz w:val="18"/>
                <w:szCs w:val="18"/>
              </w:rPr>
            </w:pPr>
            <w:r>
              <w:rPr>
                <w:rFonts w:ascii="Arial Narrow" w:hAnsi="Arial Narrow" w:cs="Arial"/>
                <w:bCs/>
                <w:sz w:val="18"/>
                <w:szCs w:val="18"/>
              </w:rPr>
              <w:t xml:space="preserve">Giudizi su ordini e/o piani di </w:t>
            </w:r>
            <w:r w:rsidRPr="00A36126">
              <w:rPr>
                <w:rFonts w:ascii="Arial Narrow" w:hAnsi="Arial Narrow" w:cs="Arial"/>
                <w:bCs/>
                <w:color w:val="000000"/>
                <w:sz w:val="18"/>
                <w:szCs w:val="18"/>
              </w:rPr>
              <w:t xml:space="preserve">costruzione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-47</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-53</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-49</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-46</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-41</w:t>
            </w:r>
          </w:p>
        </w:tc>
      </w:tr>
      <w:tr w:rsidR="00FF545B" w:rsidTr="00F13DF8">
        <w:trPr>
          <w:trHeight w:val="255"/>
        </w:trPr>
        <w:tc>
          <w:tcPr>
            <w:tcW w:w="3402" w:type="dxa"/>
            <w:tcBorders>
              <w:left w:val="nil"/>
              <w:right w:val="nil"/>
            </w:tcBorders>
            <w:vAlign w:val="center"/>
          </w:tcPr>
          <w:p w:rsidR="00FF545B" w:rsidRDefault="00FF545B"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 xml:space="preserve">Attese </w:t>
            </w:r>
            <w:r w:rsidRPr="00A36126">
              <w:rPr>
                <w:rFonts w:ascii="Arial Narrow" w:hAnsi="Arial Narrow" w:cs="Arial"/>
                <w:bCs/>
                <w:color w:val="000000"/>
                <w:sz w:val="18"/>
                <w:szCs w:val="18"/>
              </w:rPr>
              <w:t xml:space="preserve">occupazione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-9</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-15</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-19</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-17</w:t>
            </w:r>
          </w:p>
        </w:tc>
      </w:tr>
      <w:tr w:rsidR="00DE614C" w:rsidTr="00F13DF8">
        <w:trPr>
          <w:trHeight w:val="255"/>
        </w:trPr>
        <w:tc>
          <w:tcPr>
            <w:tcW w:w="7928" w:type="dxa"/>
            <w:gridSpan w:val="6"/>
            <w:tcBorders>
              <w:left w:val="nil"/>
              <w:right w:val="nil"/>
            </w:tcBorders>
            <w:shd w:val="clear" w:color="auto" w:fill="FF0000"/>
          </w:tcPr>
          <w:p w:rsidR="00DE614C" w:rsidRDefault="00DE614C" w:rsidP="00377B59">
            <w:pPr>
              <w:tabs>
                <w:tab w:val="left" w:pos="558"/>
              </w:tabs>
              <w:spacing w:before="40" w:after="20"/>
              <w:jc w:val="center"/>
              <w:rPr>
                <w:rFonts w:ascii="Arial Narrow" w:hAnsi="Arial Narrow" w:cs="Arial"/>
                <w:color w:val="000000"/>
                <w:sz w:val="18"/>
                <w:szCs w:val="18"/>
              </w:rPr>
            </w:pPr>
            <w:r w:rsidRPr="00745A98">
              <w:rPr>
                <w:rFonts w:ascii="Arial Narrow" w:hAnsi="Arial Narrow" w:cs="Arial"/>
                <w:b/>
                <w:color w:val="FFFFFF"/>
                <w:sz w:val="18"/>
                <w:szCs w:val="18"/>
              </w:rPr>
              <w:t>INGEGNERIA CIVILE</w:t>
            </w:r>
          </w:p>
        </w:tc>
      </w:tr>
      <w:tr w:rsidR="00FF545B" w:rsidTr="00F13DF8">
        <w:trPr>
          <w:trHeight w:val="255"/>
        </w:trPr>
        <w:tc>
          <w:tcPr>
            <w:tcW w:w="3402" w:type="dxa"/>
            <w:tcBorders>
              <w:left w:val="nil"/>
              <w:right w:val="nil"/>
            </w:tcBorders>
            <w:vAlign w:val="center"/>
          </w:tcPr>
          <w:p w:rsidR="00FF545B" w:rsidRDefault="00FF545B" w:rsidP="00DD2E58">
            <w:pPr>
              <w:spacing w:before="40" w:after="20"/>
              <w:ind w:left="-57"/>
              <w:rPr>
                <w:rFonts w:ascii="Arial Narrow" w:hAnsi="Arial Narrow" w:cs="Arial"/>
                <w:bCs/>
                <w:sz w:val="18"/>
                <w:szCs w:val="18"/>
              </w:rPr>
            </w:pPr>
            <w:r>
              <w:rPr>
                <w:rFonts w:ascii="Arial Narrow" w:hAnsi="Arial Narrow" w:cs="Arial"/>
                <w:bCs/>
                <w:sz w:val="18"/>
                <w:szCs w:val="18"/>
              </w:rPr>
              <w:t xml:space="preserve">Clima di </w:t>
            </w:r>
            <w:r w:rsidRPr="00A36126">
              <w:rPr>
                <w:rFonts w:ascii="Arial Narrow" w:hAnsi="Arial Narrow" w:cs="Arial"/>
                <w:bCs/>
                <w:color w:val="000000"/>
                <w:sz w:val="18"/>
                <w:szCs w:val="18"/>
              </w:rPr>
              <w:t xml:space="preserve">fiducia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120</w:t>
            </w:r>
            <w:r>
              <w:rPr>
                <w:rFonts w:ascii="Arial Narrow" w:hAnsi="Arial Narrow" w:cs="Arial"/>
                <w:color w:val="000000"/>
                <w:sz w:val="18"/>
                <w:szCs w:val="18"/>
              </w:rPr>
              <w:t>,</w:t>
            </w:r>
            <w:r w:rsidRPr="008276F0">
              <w:rPr>
                <w:rFonts w:ascii="Arial Narrow" w:hAnsi="Arial Narrow" w:cs="Arial"/>
                <w:color w:val="000000"/>
                <w:sz w:val="18"/>
                <w:szCs w:val="18"/>
              </w:rPr>
              <w:t>7</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121</w:t>
            </w:r>
            <w:r>
              <w:rPr>
                <w:rFonts w:ascii="Arial Narrow" w:hAnsi="Arial Narrow" w:cs="Arial"/>
                <w:color w:val="000000"/>
                <w:sz w:val="18"/>
                <w:szCs w:val="18"/>
              </w:rPr>
              <w:t>,</w:t>
            </w:r>
            <w:r w:rsidRPr="008276F0">
              <w:rPr>
                <w:rFonts w:ascii="Arial Narrow" w:hAnsi="Arial Narrow" w:cs="Arial"/>
                <w:color w:val="000000"/>
                <w:sz w:val="18"/>
                <w:szCs w:val="18"/>
              </w:rPr>
              <w:t>3</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124</w:t>
            </w:r>
            <w:r>
              <w:rPr>
                <w:rFonts w:ascii="Arial Narrow" w:hAnsi="Arial Narrow" w:cs="Arial"/>
                <w:color w:val="000000"/>
                <w:sz w:val="18"/>
                <w:szCs w:val="18"/>
              </w:rPr>
              <w:t>,</w:t>
            </w:r>
            <w:r w:rsidRPr="008276F0">
              <w:rPr>
                <w:rFonts w:ascii="Arial Narrow" w:hAnsi="Arial Narrow" w:cs="Arial"/>
                <w:color w:val="000000"/>
                <w:sz w:val="18"/>
                <w:szCs w:val="18"/>
              </w:rPr>
              <w:t>2</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120</w:t>
            </w:r>
            <w:r>
              <w:rPr>
                <w:rFonts w:ascii="Arial Narrow" w:hAnsi="Arial Narrow" w:cs="Arial"/>
                <w:color w:val="000000"/>
                <w:sz w:val="18"/>
                <w:szCs w:val="18"/>
              </w:rPr>
              <w:t>,</w:t>
            </w:r>
            <w:r w:rsidRPr="008276F0">
              <w:rPr>
                <w:rFonts w:ascii="Arial Narrow" w:hAnsi="Arial Narrow" w:cs="Arial"/>
                <w:color w:val="000000"/>
                <w:sz w:val="18"/>
                <w:szCs w:val="18"/>
              </w:rPr>
              <w:t>5</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114</w:t>
            </w:r>
            <w:r>
              <w:rPr>
                <w:rFonts w:ascii="Arial Narrow" w:hAnsi="Arial Narrow" w:cs="Arial"/>
                <w:color w:val="000000"/>
                <w:sz w:val="18"/>
                <w:szCs w:val="18"/>
              </w:rPr>
              <w:t>,</w:t>
            </w:r>
            <w:r w:rsidRPr="008276F0">
              <w:rPr>
                <w:rFonts w:ascii="Arial Narrow" w:hAnsi="Arial Narrow" w:cs="Arial"/>
                <w:color w:val="000000"/>
                <w:sz w:val="18"/>
                <w:szCs w:val="18"/>
              </w:rPr>
              <w:t>3</w:t>
            </w:r>
          </w:p>
        </w:tc>
      </w:tr>
      <w:tr w:rsidR="00FF545B" w:rsidTr="00F13DF8">
        <w:trPr>
          <w:trHeight w:val="255"/>
        </w:trPr>
        <w:tc>
          <w:tcPr>
            <w:tcW w:w="3402" w:type="dxa"/>
            <w:tcBorders>
              <w:left w:val="nil"/>
              <w:right w:val="nil"/>
            </w:tcBorders>
            <w:vAlign w:val="center"/>
          </w:tcPr>
          <w:p w:rsidR="00FF545B" w:rsidRDefault="00FF545B" w:rsidP="00DD2E58">
            <w:pPr>
              <w:spacing w:before="40" w:after="20"/>
              <w:ind w:left="-68"/>
              <w:rPr>
                <w:rFonts w:ascii="Arial Narrow" w:hAnsi="Arial Narrow" w:cs="Arial"/>
                <w:bCs/>
                <w:sz w:val="18"/>
                <w:szCs w:val="18"/>
              </w:rPr>
            </w:pPr>
            <w:r>
              <w:rPr>
                <w:rFonts w:ascii="Arial Narrow" w:hAnsi="Arial Narrow" w:cs="Arial"/>
                <w:bCs/>
                <w:sz w:val="18"/>
                <w:szCs w:val="18"/>
              </w:rPr>
              <w:t xml:space="preserve">Giudizi su ordini e/o piani di </w:t>
            </w:r>
            <w:r w:rsidRPr="00A36126">
              <w:rPr>
                <w:rFonts w:ascii="Arial Narrow" w:hAnsi="Arial Narrow" w:cs="Arial"/>
                <w:bCs/>
                <w:color w:val="000000"/>
                <w:sz w:val="18"/>
                <w:szCs w:val="18"/>
              </w:rPr>
              <w:t xml:space="preserve">costruzione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-17</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-22</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-21</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-17</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-22</w:t>
            </w:r>
          </w:p>
        </w:tc>
      </w:tr>
      <w:tr w:rsidR="00FF545B" w:rsidTr="00F13DF8">
        <w:trPr>
          <w:trHeight w:val="255"/>
        </w:trPr>
        <w:tc>
          <w:tcPr>
            <w:tcW w:w="3402" w:type="dxa"/>
            <w:tcBorders>
              <w:left w:val="nil"/>
              <w:right w:val="nil"/>
            </w:tcBorders>
            <w:vAlign w:val="center"/>
          </w:tcPr>
          <w:p w:rsidR="00FF545B" w:rsidRDefault="00FF545B"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 xml:space="preserve">Attese </w:t>
            </w:r>
            <w:r w:rsidRPr="00A36126">
              <w:rPr>
                <w:rFonts w:ascii="Arial Narrow" w:hAnsi="Arial Narrow" w:cs="Arial"/>
                <w:bCs/>
                <w:color w:val="000000"/>
                <w:sz w:val="18"/>
                <w:szCs w:val="18"/>
              </w:rPr>
              <w:t xml:space="preserve">occupazione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0</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6</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10</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-4</w:t>
            </w:r>
          </w:p>
        </w:tc>
      </w:tr>
      <w:tr w:rsidR="00DE614C" w:rsidTr="00F13DF8">
        <w:trPr>
          <w:trHeight w:val="255"/>
        </w:trPr>
        <w:tc>
          <w:tcPr>
            <w:tcW w:w="7928" w:type="dxa"/>
            <w:gridSpan w:val="6"/>
            <w:tcBorders>
              <w:left w:val="nil"/>
              <w:right w:val="nil"/>
            </w:tcBorders>
            <w:shd w:val="clear" w:color="auto" w:fill="FF0000"/>
          </w:tcPr>
          <w:p w:rsidR="00DE614C" w:rsidRDefault="00DE614C" w:rsidP="00377B59">
            <w:pPr>
              <w:tabs>
                <w:tab w:val="left" w:pos="558"/>
              </w:tabs>
              <w:spacing w:before="40" w:after="20"/>
              <w:jc w:val="center"/>
              <w:rPr>
                <w:rFonts w:ascii="Arial Narrow" w:hAnsi="Arial Narrow" w:cs="Arial"/>
                <w:color w:val="000000"/>
                <w:sz w:val="18"/>
                <w:szCs w:val="18"/>
              </w:rPr>
            </w:pPr>
            <w:r w:rsidRPr="00745A98">
              <w:rPr>
                <w:rFonts w:ascii="Arial Narrow" w:hAnsi="Arial Narrow" w:cs="Arial"/>
                <w:b/>
                <w:color w:val="FFFFFF"/>
                <w:sz w:val="18"/>
                <w:szCs w:val="18"/>
              </w:rPr>
              <w:t>LAVORI DI COSTRUZIONE SPECIALIZZATI</w:t>
            </w:r>
          </w:p>
        </w:tc>
      </w:tr>
      <w:tr w:rsidR="00FF545B" w:rsidTr="00F13DF8">
        <w:trPr>
          <w:trHeight w:val="255"/>
        </w:trPr>
        <w:tc>
          <w:tcPr>
            <w:tcW w:w="3402" w:type="dxa"/>
            <w:tcBorders>
              <w:left w:val="nil"/>
              <w:right w:val="nil"/>
            </w:tcBorders>
            <w:vAlign w:val="center"/>
          </w:tcPr>
          <w:p w:rsidR="00FF545B" w:rsidRDefault="00FF545B" w:rsidP="00DD2E58">
            <w:pPr>
              <w:spacing w:before="40" w:after="20"/>
              <w:ind w:left="-57"/>
              <w:rPr>
                <w:rFonts w:ascii="Arial Narrow" w:hAnsi="Arial Narrow" w:cs="Arial"/>
                <w:bCs/>
                <w:sz w:val="18"/>
                <w:szCs w:val="18"/>
              </w:rPr>
            </w:pPr>
            <w:r>
              <w:rPr>
                <w:rFonts w:ascii="Arial Narrow" w:hAnsi="Arial Narrow" w:cs="Arial"/>
                <w:bCs/>
                <w:sz w:val="18"/>
                <w:szCs w:val="18"/>
              </w:rPr>
              <w:t xml:space="preserve">Clima di fiducia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124</w:t>
            </w:r>
            <w:r>
              <w:rPr>
                <w:rFonts w:ascii="Arial Narrow" w:hAnsi="Arial Narrow" w:cs="Arial"/>
                <w:color w:val="000000"/>
                <w:sz w:val="18"/>
                <w:szCs w:val="18"/>
              </w:rPr>
              <w:t>,</w:t>
            </w:r>
            <w:r w:rsidRPr="008276F0">
              <w:rPr>
                <w:rFonts w:ascii="Arial Narrow" w:hAnsi="Arial Narrow" w:cs="Arial"/>
                <w:color w:val="000000"/>
                <w:sz w:val="18"/>
                <w:szCs w:val="18"/>
              </w:rPr>
              <w:t>6</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128</w:t>
            </w:r>
            <w:r>
              <w:rPr>
                <w:rFonts w:ascii="Arial Narrow" w:hAnsi="Arial Narrow" w:cs="Arial"/>
                <w:color w:val="000000"/>
                <w:sz w:val="18"/>
                <w:szCs w:val="18"/>
              </w:rPr>
              <w:t>,</w:t>
            </w:r>
            <w:r w:rsidRPr="008276F0">
              <w:rPr>
                <w:rFonts w:ascii="Arial Narrow" w:hAnsi="Arial Narrow" w:cs="Arial"/>
                <w:color w:val="000000"/>
                <w:sz w:val="18"/>
                <w:szCs w:val="18"/>
              </w:rPr>
              <w:t>3</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132</w:t>
            </w:r>
            <w:r>
              <w:rPr>
                <w:rFonts w:ascii="Arial Narrow" w:hAnsi="Arial Narrow" w:cs="Arial"/>
                <w:color w:val="000000"/>
                <w:sz w:val="18"/>
                <w:szCs w:val="18"/>
              </w:rPr>
              <w:t>,</w:t>
            </w:r>
            <w:r w:rsidRPr="008276F0">
              <w:rPr>
                <w:rFonts w:ascii="Arial Narrow" w:hAnsi="Arial Narrow" w:cs="Arial"/>
                <w:color w:val="000000"/>
                <w:sz w:val="18"/>
                <w:szCs w:val="18"/>
              </w:rPr>
              <w:t>5</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127</w:t>
            </w:r>
            <w:r>
              <w:rPr>
                <w:rFonts w:ascii="Arial Narrow" w:hAnsi="Arial Narrow" w:cs="Arial"/>
                <w:color w:val="000000"/>
                <w:sz w:val="18"/>
                <w:szCs w:val="18"/>
              </w:rPr>
              <w:t>,</w:t>
            </w:r>
            <w:r w:rsidRPr="008276F0">
              <w:rPr>
                <w:rFonts w:ascii="Arial Narrow" w:hAnsi="Arial Narrow" w:cs="Arial"/>
                <w:color w:val="000000"/>
                <w:sz w:val="18"/>
                <w:szCs w:val="18"/>
              </w:rPr>
              <w:t>7</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131</w:t>
            </w:r>
            <w:r>
              <w:rPr>
                <w:rFonts w:ascii="Arial Narrow" w:hAnsi="Arial Narrow" w:cs="Arial"/>
                <w:color w:val="000000"/>
                <w:sz w:val="18"/>
                <w:szCs w:val="18"/>
              </w:rPr>
              <w:t>,</w:t>
            </w:r>
            <w:r w:rsidRPr="008276F0">
              <w:rPr>
                <w:rFonts w:ascii="Arial Narrow" w:hAnsi="Arial Narrow" w:cs="Arial"/>
                <w:color w:val="000000"/>
                <w:sz w:val="18"/>
                <w:szCs w:val="18"/>
              </w:rPr>
              <w:t>7</w:t>
            </w:r>
          </w:p>
        </w:tc>
      </w:tr>
      <w:tr w:rsidR="00FF545B" w:rsidTr="00F13DF8">
        <w:trPr>
          <w:trHeight w:val="255"/>
        </w:trPr>
        <w:tc>
          <w:tcPr>
            <w:tcW w:w="3402" w:type="dxa"/>
            <w:tcBorders>
              <w:left w:val="nil"/>
              <w:right w:val="nil"/>
            </w:tcBorders>
            <w:vAlign w:val="center"/>
          </w:tcPr>
          <w:p w:rsidR="00FF545B" w:rsidRDefault="00FF545B" w:rsidP="00DD2E58">
            <w:pPr>
              <w:spacing w:before="40" w:after="20"/>
              <w:ind w:left="-68"/>
              <w:rPr>
                <w:rFonts w:ascii="Arial Narrow" w:hAnsi="Arial Narrow" w:cs="Arial"/>
                <w:bCs/>
                <w:sz w:val="18"/>
                <w:szCs w:val="18"/>
              </w:rPr>
            </w:pPr>
            <w:r>
              <w:rPr>
                <w:rFonts w:ascii="Arial Narrow" w:hAnsi="Arial Narrow" w:cs="Arial"/>
                <w:bCs/>
                <w:sz w:val="18"/>
                <w:szCs w:val="18"/>
              </w:rPr>
              <w:t xml:space="preserve">Giudizi su ordini e/o piani di </w:t>
            </w:r>
            <w:r w:rsidRPr="00A36126">
              <w:rPr>
                <w:rFonts w:ascii="Arial Narrow" w:hAnsi="Arial Narrow" w:cs="Arial"/>
                <w:bCs/>
                <w:color w:val="000000"/>
                <w:sz w:val="18"/>
                <w:szCs w:val="18"/>
              </w:rPr>
              <w:t xml:space="preserve">costruzione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-33</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-32</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-30</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-31</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-26</w:t>
            </w:r>
          </w:p>
        </w:tc>
      </w:tr>
      <w:tr w:rsidR="00FF545B" w:rsidTr="00F13DF8">
        <w:trPr>
          <w:trHeight w:val="255"/>
        </w:trPr>
        <w:tc>
          <w:tcPr>
            <w:tcW w:w="3402" w:type="dxa"/>
            <w:tcBorders>
              <w:left w:val="nil"/>
              <w:right w:val="nil"/>
            </w:tcBorders>
            <w:vAlign w:val="center"/>
          </w:tcPr>
          <w:p w:rsidR="00FF545B" w:rsidRDefault="00FF545B" w:rsidP="00DD2E58">
            <w:pPr>
              <w:tabs>
                <w:tab w:val="left" w:pos="290"/>
              </w:tabs>
              <w:spacing w:before="40" w:after="20"/>
              <w:ind w:left="-68"/>
              <w:rPr>
                <w:rFonts w:ascii="Arial Narrow" w:hAnsi="Arial Narrow" w:cs="Arial"/>
                <w:bCs/>
                <w:sz w:val="18"/>
                <w:szCs w:val="18"/>
              </w:rPr>
            </w:pPr>
            <w:r>
              <w:rPr>
                <w:rFonts w:ascii="Arial Narrow" w:hAnsi="Arial Narrow" w:cs="Arial"/>
                <w:bCs/>
                <w:sz w:val="18"/>
                <w:szCs w:val="18"/>
              </w:rPr>
              <w:t xml:space="preserve">Attese occupazione </w:t>
            </w:r>
            <w:r w:rsidRPr="00A36126">
              <w:rPr>
                <w:rFonts w:ascii="Arial Narrow" w:hAnsi="Arial Narrow" w:cs="Arial"/>
                <w:iCs/>
                <w:noProof/>
                <w:color w:val="000000"/>
                <w:sz w:val="15"/>
                <w:szCs w:val="15"/>
              </w:rPr>
              <w:t>(a)</w:t>
            </w:r>
          </w:p>
        </w:tc>
        <w:tc>
          <w:tcPr>
            <w:tcW w:w="84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-8</w:t>
            </w:r>
          </w:p>
        </w:tc>
        <w:tc>
          <w:tcPr>
            <w:tcW w:w="1007"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-5</w:t>
            </w:r>
          </w:p>
        </w:tc>
        <w:tc>
          <w:tcPr>
            <w:tcW w:w="927"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-1</w:t>
            </w:r>
          </w:p>
        </w:tc>
        <w:tc>
          <w:tcPr>
            <w:tcW w:w="832" w:type="dxa"/>
            <w:tcBorders>
              <w:left w:val="nil"/>
              <w:right w:val="nil"/>
            </w:tcBorders>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-6</w:t>
            </w:r>
          </w:p>
        </w:tc>
        <w:tc>
          <w:tcPr>
            <w:tcW w:w="915" w:type="dxa"/>
            <w:tcBorders>
              <w:left w:val="nil"/>
              <w:right w:val="nil"/>
            </w:tcBorders>
            <w:shd w:val="clear" w:color="auto" w:fill="E6E6E6"/>
            <w:vAlign w:val="bottom"/>
          </w:tcPr>
          <w:p w:rsidR="00FF545B" w:rsidRPr="008276F0" w:rsidRDefault="00FF545B" w:rsidP="00A4573B">
            <w:pPr>
              <w:tabs>
                <w:tab w:val="left" w:pos="558"/>
              </w:tabs>
              <w:spacing w:before="40" w:after="20"/>
              <w:ind w:right="170"/>
              <w:jc w:val="right"/>
              <w:rPr>
                <w:rFonts w:ascii="Arial Narrow" w:hAnsi="Arial Narrow" w:cs="Arial"/>
                <w:color w:val="000000"/>
                <w:sz w:val="18"/>
                <w:szCs w:val="18"/>
              </w:rPr>
            </w:pPr>
            <w:r w:rsidRPr="008276F0">
              <w:rPr>
                <w:rFonts w:ascii="Arial Narrow" w:hAnsi="Arial Narrow" w:cs="Arial"/>
                <w:color w:val="000000"/>
                <w:sz w:val="18"/>
                <w:szCs w:val="18"/>
              </w:rPr>
              <w:t>-7</w:t>
            </w:r>
          </w:p>
        </w:tc>
      </w:tr>
    </w:tbl>
    <w:p w:rsidR="00DD2E58" w:rsidRPr="00B96FF5" w:rsidRDefault="00DD2E58" w:rsidP="00F13DF8">
      <w:pPr>
        <w:spacing w:after="120"/>
        <w:ind w:left="1094" w:firstLine="749"/>
        <w:jc w:val="both"/>
        <w:rPr>
          <w:rFonts w:ascii="Arial Narrow" w:hAnsi="Arial Narrow" w:cs="Arial"/>
          <w:iCs/>
          <w:noProof/>
          <w:color w:val="000000"/>
          <w:sz w:val="15"/>
          <w:szCs w:val="15"/>
        </w:rPr>
      </w:pPr>
      <w:r w:rsidRPr="00CB6F24">
        <w:rPr>
          <w:rFonts w:ascii="Arial Narrow" w:hAnsi="Arial Narrow" w:cs="Arial"/>
          <w:iCs/>
          <w:noProof/>
          <w:color w:val="000000"/>
          <w:sz w:val="15"/>
          <w:szCs w:val="15"/>
        </w:rPr>
        <w:t>(a</w:t>
      </w:r>
      <w:r>
        <w:rPr>
          <w:rFonts w:ascii="Arial Narrow" w:hAnsi="Arial Narrow" w:cs="Arial"/>
          <w:iCs/>
          <w:noProof/>
          <w:color w:val="000000"/>
          <w:sz w:val="15"/>
          <w:szCs w:val="15"/>
        </w:rPr>
        <w:t xml:space="preserve">) </w:t>
      </w:r>
      <w:r w:rsidRPr="00CB6F24">
        <w:rPr>
          <w:rFonts w:ascii="Arial Narrow" w:hAnsi="Arial Narrow" w:cs="Arial"/>
          <w:iCs/>
          <w:noProof/>
          <w:color w:val="000000"/>
          <w:sz w:val="15"/>
          <w:szCs w:val="15"/>
        </w:rPr>
        <w:t>S</w:t>
      </w:r>
      <w:r>
        <w:rPr>
          <w:rFonts w:ascii="Arial Narrow" w:hAnsi="Arial Narrow" w:cs="Arial"/>
          <w:iCs/>
          <w:noProof/>
          <w:color w:val="000000"/>
          <w:sz w:val="15"/>
          <w:szCs w:val="15"/>
        </w:rPr>
        <w:t>erie non affetta da stagionalità</w:t>
      </w:r>
    </w:p>
    <w:p w:rsidR="00304DBA" w:rsidRDefault="00304DBA" w:rsidP="00377B59">
      <w:pPr>
        <w:tabs>
          <w:tab w:val="left" w:pos="6804"/>
        </w:tabs>
        <w:spacing w:after="40"/>
        <w:rPr>
          <w:rFonts w:ascii="Arial" w:hAnsi="Arial" w:cs="Arial"/>
          <w:b/>
        </w:rPr>
      </w:pPr>
    </w:p>
    <w:p w:rsidR="00101EEE" w:rsidRDefault="00101EEE" w:rsidP="00D876B1">
      <w:pPr>
        <w:tabs>
          <w:tab w:val="left" w:pos="6804"/>
        </w:tabs>
        <w:spacing w:after="120"/>
        <w:ind w:left="1814"/>
        <w:rPr>
          <w:rFonts w:ascii="Arial" w:hAnsi="Arial" w:cs="Arial"/>
          <w:b/>
          <w:sz w:val="22"/>
          <w:szCs w:val="22"/>
        </w:rPr>
      </w:pPr>
      <w:r w:rsidRPr="00D876B1">
        <w:rPr>
          <w:rFonts w:ascii="Arial" w:hAnsi="Arial" w:cs="Arial"/>
          <w:b/>
          <w:sz w:val="22"/>
          <w:szCs w:val="22"/>
        </w:rPr>
        <w:t>Le imprese dei servizi di mercato</w:t>
      </w:r>
    </w:p>
    <w:p w:rsidR="00A4573B" w:rsidRDefault="00A4573B" w:rsidP="00A4573B">
      <w:pPr>
        <w:ind w:left="1814"/>
        <w:jc w:val="both"/>
        <w:rPr>
          <w:rFonts w:ascii="Arial" w:hAnsi="Arial" w:cs="Arial"/>
          <w:iCs/>
          <w:noProof/>
          <w:color w:val="000000"/>
        </w:rPr>
      </w:pPr>
      <w:r>
        <w:rPr>
          <w:rFonts w:ascii="Arial" w:hAnsi="Arial" w:cs="Arial"/>
          <w:iCs/>
          <w:noProof/>
          <w:color w:val="000000"/>
        </w:rPr>
        <w:t>A giugno, l’</w:t>
      </w:r>
      <w:r w:rsidRPr="00E24D4A">
        <w:rPr>
          <w:rFonts w:ascii="Arial" w:hAnsi="Arial" w:cs="Arial"/>
          <w:iCs/>
          <w:noProof/>
          <w:color w:val="000000"/>
        </w:rPr>
        <w:t>indice destagionalizzato del clima di fiducia delle imprese dei servizi</w:t>
      </w:r>
      <w:r>
        <w:rPr>
          <w:rFonts w:ascii="Arial" w:hAnsi="Arial" w:cs="Arial"/>
          <w:iCs/>
          <w:noProof/>
          <w:color w:val="000000"/>
        </w:rPr>
        <w:t xml:space="preserve"> di mercato scende a 105,0 da 107,3 di maggio. L’indebolimento è dovuto alla contrazione dei saldi relativi ai giudizi e alle attese sugli ordini (a 4 da 10 e a 7 da 11, rispettivamente); aumentano, invece, le attese sull’andamento generale dell’economia italiana (a 2 da -1). Circa le</w:t>
      </w:r>
      <w:r w:rsidRPr="00776843">
        <w:rPr>
          <w:rFonts w:ascii="Arial" w:hAnsi="Arial" w:cs="Arial"/>
          <w:iCs/>
          <w:noProof/>
          <w:color w:val="000000"/>
        </w:rPr>
        <w:t xml:space="preserve"> </w:t>
      </w:r>
      <w:r>
        <w:rPr>
          <w:rFonts w:ascii="Arial" w:hAnsi="Arial" w:cs="Arial"/>
          <w:iCs/>
          <w:noProof/>
          <w:color w:val="000000"/>
        </w:rPr>
        <w:t>altre variabili non rientranti nel computo del clima di fiducia, progrediscono i giudizi, ma non le relative attese, sull’occupazione (a 4 da 0 e a -9 da -3, rispettivamente) e scendono i saldi sull’andamento degli affari (a 18 da 26) e dei prezzi (a -4 da 0).</w:t>
      </w:r>
    </w:p>
    <w:p w:rsidR="00101EEE" w:rsidRDefault="00A4573B" w:rsidP="00A4573B">
      <w:pPr>
        <w:ind w:left="1814"/>
        <w:jc w:val="both"/>
        <w:rPr>
          <w:rFonts w:ascii="Arial" w:hAnsi="Arial" w:cs="Arial"/>
          <w:color w:val="000000"/>
        </w:rPr>
      </w:pPr>
      <w:r>
        <w:rPr>
          <w:rFonts w:ascii="Arial" w:hAnsi="Arial" w:cs="Arial"/>
          <w:color w:val="000000"/>
        </w:rPr>
        <w:t>Nel dettaglio settoriale, il clima di fiducia diminuisce in tutti i comparti: nei trasporti e magazzinaggio, dove passa a 115,8 da 121,7, pesa soprattutto la diminuzione del saldo delle attese sugli ordini, nei servizi turistici l’arretramento a 97,2 da 98,0, è dovuto al calo delle attese sull’andamento generale dell’economia, nell’informazione e comunicazione sono i giudizi sugli ordini a portare la fiducia a 105,1 da 106,6. Nei servizi alle imprese ed altri servizi, infine, dove tutte le componenti del clima sono in calo, la fiducia si riduce a 102,5 da 105,9.</w:t>
      </w:r>
    </w:p>
    <w:p w:rsidR="00101EEE" w:rsidRDefault="00101EEE" w:rsidP="00101EEE">
      <w:pPr>
        <w:ind w:left="1814"/>
        <w:jc w:val="both"/>
        <w:rPr>
          <w:rFonts w:ascii="Arial Narrow" w:hAnsi="Arial Narrow" w:cs="Arial"/>
          <w:b/>
          <w:color w:val="5F5F5F"/>
        </w:rPr>
      </w:pPr>
    </w:p>
    <w:p w:rsidR="003F1AFA" w:rsidRDefault="003F1AFA"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D42BFE" w:rsidRDefault="00D42BFE" w:rsidP="00101EEE">
      <w:pPr>
        <w:ind w:left="1814"/>
        <w:jc w:val="both"/>
        <w:rPr>
          <w:rFonts w:ascii="Arial Narrow" w:hAnsi="Arial Narrow" w:cs="Arial"/>
          <w:b/>
          <w:color w:val="5F5F5F"/>
        </w:rPr>
      </w:pPr>
    </w:p>
    <w:p w:rsidR="00101EEE" w:rsidRDefault="00101EEE" w:rsidP="00101EEE">
      <w:pPr>
        <w:spacing w:after="120"/>
        <w:ind w:left="1814"/>
        <w:rPr>
          <w:rFonts w:ascii="Arial Narrow" w:hAnsi="Arial Narrow" w:cs="Arial"/>
          <w:sz w:val="19"/>
          <w:szCs w:val="19"/>
        </w:rPr>
      </w:pPr>
      <w:r>
        <w:rPr>
          <w:rFonts w:ascii="Arial Narrow" w:hAnsi="Arial Narrow" w:cs="Arial"/>
          <w:b/>
          <w:color w:val="5F5F5F"/>
        </w:rPr>
        <w:lastRenderedPageBreak/>
        <w:t>P</w:t>
      </w:r>
      <w:r w:rsidRPr="00837B10">
        <w:rPr>
          <w:rFonts w:ascii="Arial Narrow" w:hAnsi="Arial Narrow" w:cs="Arial"/>
          <w:b/>
          <w:color w:val="5F5F5F"/>
        </w:rPr>
        <w:t xml:space="preserve">ROSPETTO </w:t>
      </w:r>
      <w:r>
        <w:rPr>
          <w:rFonts w:ascii="Arial Narrow" w:hAnsi="Arial Narrow" w:cs="Arial"/>
          <w:b/>
          <w:color w:val="5F5F5F"/>
        </w:rPr>
        <w:t>4</w:t>
      </w:r>
      <w:r w:rsidRPr="00837B10">
        <w:rPr>
          <w:rFonts w:ascii="Arial Narrow" w:hAnsi="Arial Narrow" w:cs="Arial"/>
          <w:b/>
          <w:color w:val="5F5F5F"/>
        </w:rPr>
        <w:t xml:space="preserve">. </w:t>
      </w:r>
      <w:r>
        <w:rPr>
          <w:rFonts w:ascii="Arial Narrow" w:hAnsi="Arial Narrow" w:cs="Arial"/>
          <w:b/>
          <w:color w:val="5F5F5F"/>
        </w:rPr>
        <w:t xml:space="preserve">CLIMA DI </w:t>
      </w:r>
      <w:r w:rsidRPr="00686EBA">
        <w:rPr>
          <w:rFonts w:ascii="Arial Narrow" w:hAnsi="Arial Narrow" w:cs="Arial"/>
          <w:b/>
          <w:color w:val="5F5F5F"/>
        </w:rPr>
        <w:t>FIDUCIA</w:t>
      </w:r>
      <w:r>
        <w:rPr>
          <w:rFonts w:ascii="Arial Narrow" w:hAnsi="Arial Narrow" w:cs="Arial"/>
          <w:b/>
          <w:color w:val="5F5F5F"/>
        </w:rPr>
        <w:t xml:space="preserve"> DELLE IMPRESE DEI SERVIZI DI MERCATO</w:t>
      </w:r>
      <w:r w:rsidRPr="00686EBA">
        <w:rPr>
          <w:rFonts w:ascii="Arial Narrow" w:hAnsi="Arial Narrow" w:cs="Arial"/>
          <w:b/>
          <w:color w:val="5F5F5F"/>
        </w:rPr>
        <w:t xml:space="preserve"> </w:t>
      </w:r>
      <w:r>
        <w:rPr>
          <w:rFonts w:ascii="Arial Narrow" w:hAnsi="Arial Narrow" w:cs="Arial"/>
          <w:b/>
          <w:color w:val="5F5F5F"/>
        </w:rPr>
        <w:t xml:space="preserve">TOTALE E PER SETTORE </w:t>
      </w:r>
      <w:r>
        <w:rPr>
          <w:rFonts w:ascii="Arial Narrow" w:hAnsi="Arial Narrow" w:cs="Arial"/>
          <w:b/>
          <w:color w:val="5F5F5F"/>
        </w:rPr>
        <w:br/>
      </w:r>
      <w:r w:rsidR="00A4573B">
        <w:rPr>
          <w:rFonts w:ascii="Arial Narrow" w:hAnsi="Arial Narrow" w:cs="Arial"/>
          <w:sz w:val="19"/>
          <w:szCs w:val="19"/>
        </w:rPr>
        <w:t>Febbraio</w:t>
      </w:r>
      <w:r>
        <w:rPr>
          <w:rFonts w:ascii="Arial Narrow" w:hAnsi="Arial Narrow" w:cs="Arial"/>
          <w:sz w:val="19"/>
          <w:szCs w:val="19"/>
        </w:rPr>
        <w:t>-</w:t>
      </w:r>
      <w:r w:rsidR="00A4573B">
        <w:rPr>
          <w:rFonts w:ascii="Arial Narrow" w:hAnsi="Arial Narrow" w:cs="Arial"/>
          <w:sz w:val="19"/>
          <w:szCs w:val="19"/>
        </w:rPr>
        <w:t>giugno</w:t>
      </w:r>
      <w:r w:rsidR="00DE614C">
        <w:rPr>
          <w:rFonts w:ascii="Arial Narrow" w:hAnsi="Arial Narrow" w:cs="Arial"/>
          <w:sz w:val="19"/>
          <w:szCs w:val="19"/>
        </w:rPr>
        <w:t xml:space="preserve"> </w:t>
      </w:r>
      <w:r>
        <w:rPr>
          <w:rFonts w:ascii="Arial Narrow" w:hAnsi="Arial Narrow" w:cs="Arial"/>
          <w:sz w:val="19"/>
          <w:szCs w:val="19"/>
        </w:rPr>
        <w:t xml:space="preserve">2016, </w:t>
      </w:r>
      <w:r w:rsidRPr="00516738">
        <w:rPr>
          <w:rFonts w:ascii="Arial Narrow" w:hAnsi="Arial Narrow" w:cs="Arial"/>
          <w:sz w:val="19"/>
          <w:szCs w:val="19"/>
        </w:rPr>
        <w:t>indic</w:t>
      </w:r>
      <w:r>
        <w:rPr>
          <w:rFonts w:ascii="Arial Narrow" w:hAnsi="Arial Narrow" w:cs="Arial"/>
          <w:sz w:val="19"/>
          <w:szCs w:val="19"/>
        </w:rPr>
        <w:t>i</w:t>
      </w:r>
      <w:r w:rsidRPr="00516738">
        <w:rPr>
          <w:rFonts w:ascii="Arial Narrow" w:hAnsi="Arial Narrow" w:cs="Arial"/>
          <w:sz w:val="19"/>
          <w:szCs w:val="19"/>
        </w:rPr>
        <w:t xml:space="preserve"> </w:t>
      </w:r>
      <w:r w:rsidRPr="00D84621">
        <w:rPr>
          <w:rFonts w:ascii="Arial Narrow" w:hAnsi="Arial Narrow" w:cs="Arial"/>
          <w:sz w:val="19"/>
          <w:szCs w:val="19"/>
        </w:rPr>
        <w:t xml:space="preserve">destagionalizzati (base </w:t>
      </w:r>
      <w:r>
        <w:rPr>
          <w:rFonts w:ascii="Arial Narrow" w:hAnsi="Arial Narrow" w:cs="Arial"/>
          <w:sz w:val="19"/>
          <w:szCs w:val="19"/>
        </w:rPr>
        <w:t>2010</w:t>
      </w:r>
      <w:r w:rsidRPr="008D36E3">
        <w:rPr>
          <w:rFonts w:ascii="Arial Narrow" w:hAnsi="Arial Narrow" w:cs="Arial"/>
          <w:sz w:val="19"/>
          <w:szCs w:val="19"/>
        </w:rPr>
        <w:t>=100</w:t>
      </w:r>
      <w:r w:rsidRPr="00D84621">
        <w:rPr>
          <w:rFonts w:ascii="Arial Narrow" w:hAnsi="Arial Narrow" w:cs="Arial"/>
          <w:sz w:val="19"/>
          <w:szCs w:val="19"/>
        </w:rPr>
        <w:t>) e saldi</w:t>
      </w:r>
      <w:r w:rsidRPr="00516738">
        <w:rPr>
          <w:rFonts w:ascii="Arial Narrow" w:hAnsi="Arial Narrow" w:cs="Arial"/>
          <w:sz w:val="19"/>
          <w:szCs w:val="19"/>
        </w:rPr>
        <w:t xml:space="preserve"> destagionalizzati</w:t>
      </w:r>
      <w:r>
        <w:rPr>
          <w:rFonts w:ascii="Arial Narrow" w:hAnsi="Arial Narrow" w:cs="Arial"/>
          <w:sz w:val="19"/>
          <w:szCs w:val="19"/>
        </w:rPr>
        <w:t xml:space="preserve"> </w:t>
      </w:r>
    </w:p>
    <w:tbl>
      <w:tblPr>
        <w:tblW w:w="7846" w:type="dxa"/>
        <w:tblInd w:w="1913" w:type="dxa"/>
        <w:tblBorders>
          <w:top w:val="single" w:sz="6" w:space="0" w:color="000000"/>
          <w:bottom w:val="single" w:sz="6" w:space="0" w:color="000000"/>
          <w:insideH w:val="single" w:sz="6" w:space="0" w:color="000000"/>
        </w:tblBorders>
        <w:tblCellMar>
          <w:left w:w="70" w:type="dxa"/>
          <w:right w:w="70" w:type="dxa"/>
        </w:tblCellMar>
        <w:tblLook w:val="0000" w:firstRow="0" w:lastRow="0" w:firstColumn="0" w:lastColumn="0" w:noHBand="0" w:noVBand="0"/>
      </w:tblPr>
      <w:tblGrid>
        <w:gridCol w:w="2552"/>
        <w:gridCol w:w="1058"/>
        <w:gridCol w:w="1059"/>
        <w:gridCol w:w="1059"/>
        <w:gridCol w:w="1059"/>
        <w:gridCol w:w="1059"/>
      </w:tblGrid>
      <w:tr w:rsidR="00DE614C" w:rsidRPr="002566F1" w:rsidTr="00DE614C">
        <w:trPr>
          <w:trHeight w:val="255"/>
        </w:trPr>
        <w:tc>
          <w:tcPr>
            <w:tcW w:w="2552" w:type="dxa"/>
            <w:vMerge w:val="restart"/>
            <w:tcBorders>
              <w:right w:val="nil"/>
            </w:tcBorders>
            <w:vAlign w:val="center"/>
          </w:tcPr>
          <w:p w:rsidR="00DE614C" w:rsidRPr="002566F1" w:rsidRDefault="00DE614C" w:rsidP="00DD2E58">
            <w:pPr>
              <w:spacing w:before="40" w:after="20"/>
              <w:rPr>
                <w:rFonts w:ascii="Arial Narrow" w:hAnsi="Arial Narrow" w:cs="Arial"/>
                <w:b/>
                <w:bCs/>
                <w:sz w:val="18"/>
                <w:szCs w:val="18"/>
              </w:rPr>
            </w:pPr>
            <w:bookmarkStart w:id="1" w:name="_Hlk349558949"/>
          </w:p>
        </w:tc>
        <w:tc>
          <w:tcPr>
            <w:tcW w:w="5294" w:type="dxa"/>
            <w:gridSpan w:val="5"/>
            <w:tcBorders>
              <w:top w:val="single" w:sz="4" w:space="0" w:color="auto"/>
              <w:left w:val="nil"/>
              <w:bottom w:val="single" w:sz="4" w:space="0" w:color="auto"/>
              <w:right w:val="nil"/>
            </w:tcBorders>
            <w:shd w:val="clear" w:color="auto" w:fill="auto"/>
          </w:tcPr>
          <w:p w:rsidR="00DE614C" w:rsidRPr="00CB33FC" w:rsidRDefault="00371505" w:rsidP="00371505">
            <w:pPr>
              <w:spacing w:before="40" w:after="20"/>
              <w:rPr>
                <w:rFonts w:ascii="Arial Narrow" w:hAnsi="Arial Narrow" w:cs="Arial"/>
                <w:b/>
                <w:bCs/>
                <w:sz w:val="18"/>
                <w:szCs w:val="18"/>
              </w:rPr>
            </w:pPr>
            <w:r>
              <w:rPr>
                <w:rFonts w:ascii="Arial Narrow" w:hAnsi="Arial Narrow" w:cs="Arial"/>
                <w:b/>
                <w:bCs/>
                <w:sz w:val="18"/>
                <w:szCs w:val="18"/>
              </w:rPr>
              <w:t xml:space="preserve">                                                       </w:t>
            </w:r>
            <w:r w:rsidR="00DE614C">
              <w:rPr>
                <w:rFonts w:ascii="Arial Narrow" w:hAnsi="Arial Narrow" w:cs="Arial"/>
                <w:b/>
                <w:bCs/>
                <w:sz w:val="18"/>
                <w:szCs w:val="18"/>
              </w:rPr>
              <w:t>2016</w:t>
            </w:r>
          </w:p>
        </w:tc>
      </w:tr>
      <w:bookmarkEnd w:id="1"/>
      <w:tr w:rsidR="00A4573B" w:rsidRPr="002566F1" w:rsidTr="004F3A67">
        <w:trPr>
          <w:trHeight w:val="255"/>
        </w:trPr>
        <w:tc>
          <w:tcPr>
            <w:tcW w:w="2552" w:type="dxa"/>
            <w:vMerge/>
            <w:vAlign w:val="center"/>
          </w:tcPr>
          <w:p w:rsidR="00A4573B" w:rsidRPr="002566F1" w:rsidRDefault="00A4573B" w:rsidP="00DD2E58">
            <w:pPr>
              <w:spacing w:before="40" w:after="20"/>
              <w:rPr>
                <w:rFonts w:ascii="Arial Narrow" w:hAnsi="Arial Narrow" w:cs="Arial"/>
                <w:b/>
                <w:bCs/>
                <w:sz w:val="18"/>
                <w:szCs w:val="18"/>
              </w:rPr>
            </w:pPr>
          </w:p>
        </w:tc>
        <w:tc>
          <w:tcPr>
            <w:tcW w:w="1058" w:type="dxa"/>
            <w:tcBorders>
              <w:top w:val="single" w:sz="4" w:space="0" w:color="auto"/>
            </w:tcBorders>
            <w:shd w:val="clear" w:color="auto" w:fill="E6E6E6"/>
          </w:tcPr>
          <w:p w:rsidR="00A4573B" w:rsidRDefault="00A4573B" w:rsidP="00A4573B">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Feb</w:t>
            </w:r>
            <w:proofErr w:type="spellEnd"/>
          </w:p>
        </w:tc>
        <w:tc>
          <w:tcPr>
            <w:tcW w:w="1059" w:type="dxa"/>
            <w:tcBorders>
              <w:top w:val="single" w:sz="4" w:space="0" w:color="auto"/>
            </w:tcBorders>
          </w:tcPr>
          <w:p w:rsidR="00A4573B" w:rsidRDefault="00A4573B" w:rsidP="00A4573B">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Mar</w:t>
            </w:r>
          </w:p>
        </w:tc>
        <w:tc>
          <w:tcPr>
            <w:tcW w:w="1059" w:type="dxa"/>
            <w:tcBorders>
              <w:top w:val="single" w:sz="4" w:space="0" w:color="auto"/>
            </w:tcBorders>
            <w:shd w:val="clear" w:color="auto" w:fill="E6E6E6"/>
          </w:tcPr>
          <w:p w:rsidR="00A4573B" w:rsidRDefault="00A4573B" w:rsidP="00A4573B">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Apr</w:t>
            </w:r>
            <w:proofErr w:type="spellEnd"/>
          </w:p>
        </w:tc>
        <w:tc>
          <w:tcPr>
            <w:tcW w:w="1059" w:type="dxa"/>
            <w:tcBorders>
              <w:top w:val="single" w:sz="4" w:space="0" w:color="auto"/>
            </w:tcBorders>
          </w:tcPr>
          <w:p w:rsidR="00A4573B" w:rsidRDefault="00A4573B" w:rsidP="00A4573B">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Mag</w:t>
            </w:r>
            <w:proofErr w:type="spellEnd"/>
          </w:p>
        </w:tc>
        <w:tc>
          <w:tcPr>
            <w:tcW w:w="1059" w:type="dxa"/>
            <w:tcBorders>
              <w:top w:val="single" w:sz="4" w:space="0" w:color="auto"/>
            </w:tcBorders>
            <w:shd w:val="clear" w:color="auto" w:fill="E6E6E6"/>
          </w:tcPr>
          <w:p w:rsidR="00A4573B" w:rsidRDefault="00A4573B" w:rsidP="00371505">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Giu</w:t>
            </w:r>
            <w:proofErr w:type="spellEnd"/>
          </w:p>
        </w:tc>
      </w:tr>
      <w:tr w:rsidR="00371505" w:rsidRPr="002566F1" w:rsidTr="00F13DF8">
        <w:trPr>
          <w:trHeight w:val="255"/>
        </w:trPr>
        <w:tc>
          <w:tcPr>
            <w:tcW w:w="7846" w:type="dxa"/>
            <w:gridSpan w:val="6"/>
            <w:shd w:val="clear" w:color="auto" w:fill="FF0000"/>
            <w:vAlign w:val="center"/>
          </w:tcPr>
          <w:p w:rsidR="00371505" w:rsidRDefault="00371505" w:rsidP="00DD2E58">
            <w:pPr>
              <w:spacing w:before="40" w:after="20"/>
              <w:ind w:left="57"/>
              <w:rPr>
                <w:rFonts w:ascii="Arial Narrow" w:hAnsi="Arial Narrow" w:cs="Arial"/>
                <w:b/>
                <w:color w:val="FFFFFF"/>
                <w:sz w:val="18"/>
                <w:szCs w:val="18"/>
              </w:rPr>
            </w:pPr>
            <w:r>
              <w:rPr>
                <w:rFonts w:ascii="Arial Narrow" w:hAnsi="Arial Narrow" w:cs="Arial"/>
                <w:b/>
                <w:color w:val="FFFFFF"/>
                <w:sz w:val="18"/>
                <w:szCs w:val="18"/>
              </w:rPr>
              <w:t>SERVIZI DI MERCATO</w:t>
            </w:r>
          </w:p>
        </w:tc>
      </w:tr>
      <w:tr w:rsidR="00A4573B" w:rsidRPr="004F3155" w:rsidTr="00F13DF8">
        <w:trPr>
          <w:trHeight w:val="251"/>
        </w:trPr>
        <w:tc>
          <w:tcPr>
            <w:tcW w:w="2552" w:type="dxa"/>
            <w:vAlign w:val="center"/>
          </w:tcPr>
          <w:p w:rsidR="00A4573B" w:rsidRPr="004F3155" w:rsidRDefault="00A4573B" w:rsidP="00DD2E58">
            <w:pPr>
              <w:spacing w:before="40" w:after="20"/>
              <w:ind w:left="-57"/>
              <w:rPr>
                <w:rFonts w:ascii="Arial Narrow" w:hAnsi="Arial Narrow" w:cs="Arial"/>
                <w:sz w:val="18"/>
                <w:szCs w:val="18"/>
              </w:rPr>
            </w:pPr>
            <w:r>
              <w:rPr>
                <w:rFonts w:ascii="Arial Narrow" w:hAnsi="Arial Narrow" w:cs="Arial"/>
                <w:sz w:val="18"/>
                <w:szCs w:val="18"/>
              </w:rPr>
              <w:t>Clima di fiducia</w:t>
            </w:r>
          </w:p>
        </w:tc>
        <w:tc>
          <w:tcPr>
            <w:tcW w:w="1058" w:type="dxa"/>
            <w:shd w:val="clear" w:color="auto" w:fill="E6E6E6"/>
            <w:vAlign w:val="center"/>
          </w:tcPr>
          <w:p w:rsidR="00A4573B" w:rsidRPr="004F3155"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106,8</w:t>
            </w:r>
          </w:p>
        </w:tc>
        <w:tc>
          <w:tcPr>
            <w:tcW w:w="1059" w:type="dxa"/>
            <w:vAlign w:val="center"/>
          </w:tcPr>
          <w:p w:rsidR="00A4573B" w:rsidRPr="004F3155"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103,6</w:t>
            </w:r>
          </w:p>
        </w:tc>
        <w:tc>
          <w:tcPr>
            <w:tcW w:w="1059" w:type="dxa"/>
            <w:shd w:val="clear" w:color="auto" w:fill="E6E6E6"/>
            <w:vAlign w:val="center"/>
          </w:tcPr>
          <w:p w:rsidR="00A4573B" w:rsidRPr="004F3155"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107,8</w:t>
            </w:r>
          </w:p>
        </w:tc>
        <w:tc>
          <w:tcPr>
            <w:tcW w:w="1059" w:type="dxa"/>
            <w:vAlign w:val="center"/>
          </w:tcPr>
          <w:p w:rsidR="00A4573B" w:rsidRPr="004F3155"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107,3</w:t>
            </w:r>
          </w:p>
        </w:tc>
        <w:tc>
          <w:tcPr>
            <w:tcW w:w="1059" w:type="dxa"/>
            <w:shd w:val="clear" w:color="auto" w:fill="E6E6E6"/>
            <w:vAlign w:val="center"/>
          </w:tcPr>
          <w:p w:rsidR="00A4573B" w:rsidRPr="004F3155"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105,0</w:t>
            </w:r>
          </w:p>
        </w:tc>
      </w:tr>
      <w:tr w:rsidR="00A4573B" w:rsidRPr="00DA68F6" w:rsidTr="00F13DF8">
        <w:trPr>
          <w:trHeight w:val="255"/>
        </w:trPr>
        <w:tc>
          <w:tcPr>
            <w:tcW w:w="2552" w:type="dxa"/>
            <w:vAlign w:val="center"/>
          </w:tcPr>
          <w:p w:rsidR="00A4573B" w:rsidRPr="002709AC" w:rsidRDefault="00A4573B" w:rsidP="00DD2E58">
            <w:pPr>
              <w:spacing w:before="40" w:after="20"/>
              <w:ind w:left="-57"/>
              <w:rPr>
                <w:rFonts w:ascii="Arial Narrow" w:hAnsi="Arial Narrow"/>
                <w:sz w:val="18"/>
                <w:szCs w:val="18"/>
              </w:rPr>
            </w:pPr>
            <w:r w:rsidRPr="002709AC">
              <w:rPr>
                <w:rFonts w:ascii="Arial Narrow" w:hAnsi="Arial Narrow"/>
                <w:sz w:val="18"/>
                <w:szCs w:val="18"/>
              </w:rPr>
              <w:t xml:space="preserve">Giudizi ordini </w:t>
            </w:r>
          </w:p>
        </w:tc>
        <w:tc>
          <w:tcPr>
            <w:tcW w:w="1058" w:type="dxa"/>
            <w:shd w:val="clear" w:color="auto" w:fill="E6E6E6"/>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7</w:t>
            </w:r>
          </w:p>
        </w:tc>
        <w:tc>
          <w:tcPr>
            <w:tcW w:w="1059" w:type="dxa"/>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0</w:t>
            </w:r>
          </w:p>
        </w:tc>
        <w:tc>
          <w:tcPr>
            <w:tcW w:w="1059" w:type="dxa"/>
            <w:shd w:val="clear" w:color="auto" w:fill="E6E6E6"/>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12</w:t>
            </w:r>
          </w:p>
        </w:tc>
        <w:tc>
          <w:tcPr>
            <w:tcW w:w="1059" w:type="dxa"/>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10</w:t>
            </w:r>
          </w:p>
        </w:tc>
        <w:tc>
          <w:tcPr>
            <w:tcW w:w="1059" w:type="dxa"/>
            <w:shd w:val="clear" w:color="auto" w:fill="E6E6E6"/>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4</w:t>
            </w:r>
          </w:p>
        </w:tc>
      </w:tr>
      <w:tr w:rsidR="00A4573B" w:rsidRPr="00DA68F6" w:rsidTr="00F13DF8">
        <w:trPr>
          <w:trHeight w:val="255"/>
        </w:trPr>
        <w:tc>
          <w:tcPr>
            <w:tcW w:w="2552" w:type="dxa"/>
            <w:vAlign w:val="center"/>
          </w:tcPr>
          <w:p w:rsidR="00A4573B" w:rsidRPr="002709AC" w:rsidRDefault="00A4573B" w:rsidP="00DD2E58">
            <w:pPr>
              <w:spacing w:before="40" w:after="20"/>
              <w:ind w:left="-57"/>
              <w:rPr>
                <w:rFonts w:ascii="Arial Narrow" w:hAnsi="Arial Narrow"/>
                <w:sz w:val="18"/>
                <w:szCs w:val="18"/>
              </w:rPr>
            </w:pPr>
            <w:r w:rsidRPr="002709AC">
              <w:rPr>
                <w:rFonts w:ascii="Arial Narrow" w:hAnsi="Arial Narrow"/>
                <w:sz w:val="18"/>
                <w:szCs w:val="18"/>
              </w:rPr>
              <w:t xml:space="preserve">Attese ordini </w:t>
            </w:r>
          </w:p>
        </w:tc>
        <w:tc>
          <w:tcPr>
            <w:tcW w:w="1058" w:type="dxa"/>
            <w:shd w:val="clear" w:color="auto" w:fill="E6E6E6"/>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7</w:t>
            </w:r>
          </w:p>
        </w:tc>
        <w:tc>
          <w:tcPr>
            <w:tcW w:w="1059" w:type="dxa"/>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3</w:t>
            </w:r>
          </w:p>
        </w:tc>
        <w:tc>
          <w:tcPr>
            <w:tcW w:w="1059" w:type="dxa"/>
            <w:shd w:val="clear" w:color="auto" w:fill="E6E6E6"/>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8</w:t>
            </w:r>
          </w:p>
        </w:tc>
        <w:tc>
          <w:tcPr>
            <w:tcW w:w="1059" w:type="dxa"/>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11</w:t>
            </w:r>
          </w:p>
        </w:tc>
        <w:tc>
          <w:tcPr>
            <w:tcW w:w="1059" w:type="dxa"/>
            <w:shd w:val="clear" w:color="auto" w:fill="E6E6E6"/>
          </w:tcPr>
          <w:p w:rsidR="00A4573B" w:rsidRPr="005434C3" w:rsidRDefault="00A4573B" w:rsidP="00A4573B">
            <w:pPr>
              <w:spacing w:before="40" w:after="20"/>
              <w:jc w:val="center"/>
              <w:rPr>
                <w:rFonts w:ascii="Arial Narrow" w:hAnsi="Arial Narrow"/>
                <w:sz w:val="18"/>
                <w:szCs w:val="18"/>
              </w:rPr>
            </w:pPr>
            <w:r>
              <w:rPr>
                <w:rFonts w:ascii="Arial Narrow" w:hAnsi="Arial Narrow"/>
                <w:sz w:val="18"/>
                <w:szCs w:val="18"/>
              </w:rPr>
              <w:t>7</w:t>
            </w:r>
          </w:p>
        </w:tc>
      </w:tr>
      <w:tr w:rsidR="00A4573B" w:rsidRPr="00E93968" w:rsidTr="00F13DF8">
        <w:trPr>
          <w:trHeight w:val="255"/>
        </w:trPr>
        <w:tc>
          <w:tcPr>
            <w:tcW w:w="2552" w:type="dxa"/>
            <w:vAlign w:val="center"/>
          </w:tcPr>
          <w:p w:rsidR="00A4573B" w:rsidRPr="00E93968" w:rsidRDefault="00A4573B" w:rsidP="00DD2E58">
            <w:pPr>
              <w:spacing w:before="40" w:after="20"/>
              <w:ind w:left="-57"/>
              <w:rPr>
                <w:rFonts w:ascii="Arial Narrow" w:hAnsi="Arial Narrow" w:cs="Arial"/>
                <w:b/>
                <w:bCs/>
                <w:snapToGrid w:val="0"/>
                <w:sz w:val="18"/>
                <w:szCs w:val="18"/>
              </w:rPr>
            </w:pPr>
            <w:r w:rsidRPr="002709AC">
              <w:rPr>
                <w:rFonts w:ascii="Arial Narrow" w:hAnsi="Arial Narrow"/>
                <w:sz w:val="18"/>
                <w:szCs w:val="18"/>
              </w:rPr>
              <w:t xml:space="preserve">Attese </w:t>
            </w:r>
            <w:r>
              <w:rPr>
                <w:rFonts w:ascii="Arial Narrow" w:hAnsi="Arial Narrow"/>
                <w:sz w:val="18"/>
                <w:szCs w:val="18"/>
              </w:rPr>
              <w:t>economia</w:t>
            </w:r>
          </w:p>
        </w:tc>
        <w:tc>
          <w:tcPr>
            <w:tcW w:w="1058" w:type="dxa"/>
            <w:shd w:val="clear" w:color="auto" w:fill="E6E6E6"/>
          </w:tcPr>
          <w:p w:rsidR="00A4573B" w:rsidRPr="00E93968" w:rsidRDefault="00A4573B" w:rsidP="00A4573B">
            <w:pPr>
              <w:spacing w:before="40" w:after="20"/>
              <w:jc w:val="center"/>
              <w:rPr>
                <w:rFonts w:ascii="Arial Narrow" w:hAnsi="Arial Narrow"/>
                <w:sz w:val="18"/>
                <w:szCs w:val="18"/>
              </w:rPr>
            </w:pPr>
            <w:r>
              <w:rPr>
                <w:rFonts w:ascii="Arial Narrow" w:hAnsi="Arial Narrow"/>
                <w:sz w:val="18"/>
                <w:szCs w:val="18"/>
              </w:rPr>
              <w:t>5</w:t>
            </w:r>
          </w:p>
        </w:tc>
        <w:tc>
          <w:tcPr>
            <w:tcW w:w="1059" w:type="dxa"/>
          </w:tcPr>
          <w:p w:rsidR="00A4573B" w:rsidRPr="00E93968" w:rsidRDefault="00A4573B" w:rsidP="00A4573B">
            <w:pPr>
              <w:spacing w:before="40" w:after="20"/>
              <w:jc w:val="center"/>
              <w:rPr>
                <w:rFonts w:ascii="Arial Narrow" w:hAnsi="Arial Narrow"/>
                <w:sz w:val="18"/>
                <w:szCs w:val="18"/>
              </w:rPr>
            </w:pPr>
            <w:r>
              <w:rPr>
                <w:rFonts w:ascii="Arial Narrow" w:hAnsi="Arial Narrow"/>
                <w:sz w:val="18"/>
                <w:szCs w:val="18"/>
              </w:rPr>
              <w:t>7</w:t>
            </w:r>
          </w:p>
        </w:tc>
        <w:tc>
          <w:tcPr>
            <w:tcW w:w="1059" w:type="dxa"/>
            <w:shd w:val="clear" w:color="auto" w:fill="E6E6E6"/>
          </w:tcPr>
          <w:p w:rsidR="00A4573B" w:rsidRPr="00E93968" w:rsidRDefault="00A4573B" w:rsidP="00A4573B">
            <w:pPr>
              <w:spacing w:before="40" w:after="20"/>
              <w:jc w:val="center"/>
              <w:rPr>
                <w:rFonts w:ascii="Arial Narrow" w:hAnsi="Arial Narrow"/>
                <w:sz w:val="18"/>
                <w:szCs w:val="18"/>
              </w:rPr>
            </w:pPr>
            <w:r>
              <w:rPr>
                <w:rFonts w:ascii="Arial Narrow" w:hAnsi="Arial Narrow"/>
                <w:sz w:val="18"/>
                <w:szCs w:val="18"/>
              </w:rPr>
              <w:t>2</w:t>
            </w:r>
          </w:p>
        </w:tc>
        <w:tc>
          <w:tcPr>
            <w:tcW w:w="1059" w:type="dxa"/>
          </w:tcPr>
          <w:p w:rsidR="00A4573B" w:rsidRPr="00E93968" w:rsidRDefault="00A4573B" w:rsidP="00A4573B">
            <w:pPr>
              <w:spacing w:before="40" w:after="20"/>
              <w:jc w:val="center"/>
              <w:rPr>
                <w:rFonts w:ascii="Arial Narrow" w:hAnsi="Arial Narrow"/>
                <w:sz w:val="18"/>
                <w:szCs w:val="18"/>
              </w:rPr>
            </w:pPr>
            <w:r>
              <w:rPr>
                <w:rFonts w:ascii="Arial Narrow" w:hAnsi="Arial Narrow"/>
                <w:sz w:val="18"/>
                <w:szCs w:val="18"/>
              </w:rPr>
              <w:t>-1</w:t>
            </w:r>
          </w:p>
        </w:tc>
        <w:tc>
          <w:tcPr>
            <w:tcW w:w="1059" w:type="dxa"/>
            <w:shd w:val="clear" w:color="auto" w:fill="E6E6E6"/>
          </w:tcPr>
          <w:p w:rsidR="00A4573B" w:rsidRPr="00E93968" w:rsidRDefault="00A4573B" w:rsidP="00A4573B">
            <w:pPr>
              <w:spacing w:before="40" w:after="20"/>
              <w:jc w:val="center"/>
              <w:rPr>
                <w:rFonts w:ascii="Arial Narrow" w:hAnsi="Arial Narrow"/>
                <w:sz w:val="18"/>
                <w:szCs w:val="18"/>
              </w:rPr>
            </w:pPr>
            <w:r>
              <w:rPr>
                <w:rFonts w:ascii="Arial Narrow" w:hAnsi="Arial Narrow"/>
                <w:sz w:val="18"/>
                <w:szCs w:val="18"/>
              </w:rPr>
              <w:t>2</w:t>
            </w:r>
          </w:p>
        </w:tc>
      </w:tr>
      <w:tr w:rsidR="00A4573B" w:rsidRPr="000A0121" w:rsidTr="00F13DF8">
        <w:trPr>
          <w:trHeight w:val="255"/>
        </w:trPr>
        <w:tc>
          <w:tcPr>
            <w:tcW w:w="7846" w:type="dxa"/>
            <w:gridSpan w:val="6"/>
            <w:shd w:val="clear" w:color="auto" w:fill="FF0000"/>
          </w:tcPr>
          <w:p w:rsidR="00A4573B" w:rsidRPr="000A0121" w:rsidRDefault="00A4573B" w:rsidP="004F3A67">
            <w:pPr>
              <w:spacing w:before="40" w:after="20"/>
              <w:ind w:left="-70" w:right="138" w:firstLine="13"/>
              <w:jc w:val="center"/>
              <w:rPr>
                <w:rFonts w:ascii="Arial Narrow" w:hAnsi="Arial Narrow"/>
                <w:color w:val="FFFFFF"/>
                <w:sz w:val="18"/>
                <w:szCs w:val="18"/>
              </w:rPr>
            </w:pPr>
            <w:r w:rsidRPr="000A0121">
              <w:rPr>
                <w:rFonts w:ascii="Arial Narrow" w:hAnsi="Arial Narrow" w:cs="Arial"/>
                <w:b/>
                <w:caps/>
                <w:color w:val="FFFFFF"/>
                <w:sz w:val="18"/>
                <w:szCs w:val="18"/>
              </w:rPr>
              <w:t>TRASPORTO E MAGAZZINAGGIO</w:t>
            </w:r>
          </w:p>
        </w:tc>
      </w:tr>
      <w:tr w:rsidR="00A4573B" w:rsidRPr="007A7C57" w:rsidTr="00F13DF8">
        <w:trPr>
          <w:trHeight w:val="255"/>
        </w:trPr>
        <w:tc>
          <w:tcPr>
            <w:tcW w:w="2552" w:type="dxa"/>
            <w:vAlign w:val="center"/>
          </w:tcPr>
          <w:p w:rsidR="00A4573B" w:rsidRPr="007A7C57" w:rsidRDefault="00A4573B" w:rsidP="00DD2E58">
            <w:pPr>
              <w:spacing w:before="40" w:after="20"/>
              <w:ind w:left="-57"/>
              <w:rPr>
                <w:rFonts w:ascii="Arial Narrow" w:hAnsi="Arial Narrow" w:cs="Arial"/>
                <w:sz w:val="18"/>
                <w:szCs w:val="18"/>
              </w:rPr>
            </w:pPr>
            <w:r w:rsidRPr="007A7C57">
              <w:rPr>
                <w:rFonts w:ascii="Arial Narrow" w:hAnsi="Arial Narrow" w:cs="Arial"/>
                <w:sz w:val="18"/>
                <w:szCs w:val="18"/>
              </w:rPr>
              <w:t>Clima di fiducia</w:t>
            </w:r>
            <w:r>
              <w:rPr>
                <w:rFonts w:ascii="Arial Narrow" w:hAnsi="Arial Narrow" w:cs="Arial"/>
                <w:sz w:val="18"/>
                <w:szCs w:val="18"/>
              </w:rPr>
              <w:t xml:space="preserve"> </w:t>
            </w:r>
            <w:r w:rsidRPr="00544906">
              <w:rPr>
                <w:rFonts w:ascii="Arial Narrow" w:hAnsi="Arial Narrow" w:cs="Arial"/>
                <w:iCs/>
                <w:noProof/>
                <w:color w:val="000000"/>
                <w:sz w:val="15"/>
                <w:szCs w:val="15"/>
              </w:rPr>
              <w:t>(a)</w:t>
            </w:r>
          </w:p>
        </w:tc>
        <w:tc>
          <w:tcPr>
            <w:tcW w:w="1058" w:type="dxa"/>
            <w:shd w:val="clear" w:color="auto" w:fill="D9D9D9"/>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109,0</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112,0</w:t>
            </w:r>
          </w:p>
        </w:tc>
        <w:tc>
          <w:tcPr>
            <w:tcW w:w="1059" w:type="dxa"/>
            <w:shd w:val="clear" w:color="auto" w:fill="D9D9D9"/>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117,7</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121,7</w:t>
            </w:r>
          </w:p>
        </w:tc>
        <w:tc>
          <w:tcPr>
            <w:tcW w:w="1059" w:type="dxa"/>
            <w:shd w:val="clear" w:color="auto" w:fill="D9D9D9"/>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115,8</w:t>
            </w:r>
          </w:p>
        </w:tc>
      </w:tr>
      <w:tr w:rsidR="00A4573B" w:rsidRPr="007A7C57" w:rsidTr="00F13DF8">
        <w:trPr>
          <w:trHeight w:val="255"/>
        </w:trPr>
        <w:tc>
          <w:tcPr>
            <w:tcW w:w="2552" w:type="dxa"/>
            <w:vAlign w:val="center"/>
          </w:tcPr>
          <w:p w:rsidR="00A4573B" w:rsidRPr="007A7C57" w:rsidRDefault="00A4573B" w:rsidP="00DD2E58">
            <w:pPr>
              <w:spacing w:before="40" w:after="20"/>
              <w:ind w:left="-57"/>
              <w:rPr>
                <w:rFonts w:ascii="Arial Narrow" w:hAnsi="Arial Narrow" w:cs="Arial"/>
                <w:sz w:val="18"/>
                <w:szCs w:val="18"/>
              </w:rPr>
            </w:pPr>
            <w:r w:rsidRPr="007A7C57">
              <w:rPr>
                <w:rFonts w:ascii="Arial Narrow" w:hAnsi="Arial Narrow" w:cs="Arial"/>
                <w:sz w:val="18"/>
                <w:szCs w:val="18"/>
              </w:rPr>
              <w:t>Giudizi ordini</w:t>
            </w:r>
            <w:r>
              <w:rPr>
                <w:rFonts w:ascii="Arial Narrow" w:hAnsi="Arial Narrow" w:cs="Arial"/>
                <w:sz w:val="18"/>
                <w:szCs w:val="18"/>
              </w:rPr>
              <w:t xml:space="preserve"> </w:t>
            </w:r>
            <w:r w:rsidRPr="00F51B87">
              <w:rPr>
                <w:rFonts w:ascii="Arial Narrow" w:hAnsi="Arial Narrow" w:cs="Arial"/>
                <w:iCs/>
                <w:noProof/>
                <w:color w:val="000000"/>
                <w:sz w:val="15"/>
                <w:szCs w:val="15"/>
              </w:rPr>
              <w:t>(a)</w:t>
            </w:r>
          </w:p>
        </w:tc>
        <w:tc>
          <w:tcPr>
            <w:tcW w:w="1058"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-5</w:t>
            </w:r>
          </w:p>
        </w:tc>
        <w:tc>
          <w:tcPr>
            <w:tcW w:w="1059"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12</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14</w:t>
            </w:r>
          </w:p>
        </w:tc>
        <w:tc>
          <w:tcPr>
            <w:tcW w:w="1059"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14</w:t>
            </w:r>
          </w:p>
        </w:tc>
      </w:tr>
      <w:tr w:rsidR="00A4573B" w:rsidRPr="007A7C57" w:rsidTr="00F13DF8">
        <w:trPr>
          <w:trHeight w:val="54"/>
        </w:trPr>
        <w:tc>
          <w:tcPr>
            <w:tcW w:w="2552" w:type="dxa"/>
            <w:vAlign w:val="center"/>
          </w:tcPr>
          <w:p w:rsidR="00A4573B" w:rsidRPr="007A7C57" w:rsidRDefault="00A4573B" w:rsidP="00DD2E58">
            <w:pPr>
              <w:spacing w:before="40" w:after="20"/>
              <w:ind w:left="-57"/>
              <w:rPr>
                <w:rFonts w:ascii="Arial Narrow" w:hAnsi="Arial Narrow" w:cs="Arial"/>
                <w:sz w:val="18"/>
                <w:szCs w:val="18"/>
              </w:rPr>
            </w:pPr>
            <w:r w:rsidRPr="007A7C57">
              <w:rPr>
                <w:rFonts w:ascii="Arial Narrow" w:hAnsi="Arial Narrow" w:cs="Arial"/>
                <w:sz w:val="18"/>
                <w:szCs w:val="18"/>
              </w:rPr>
              <w:t>Attese ordini</w:t>
            </w:r>
            <w:r>
              <w:rPr>
                <w:rFonts w:ascii="Arial Narrow" w:hAnsi="Arial Narrow" w:cs="Arial"/>
                <w:sz w:val="18"/>
                <w:szCs w:val="18"/>
              </w:rPr>
              <w:t xml:space="preserve"> </w:t>
            </w:r>
            <w:r w:rsidRPr="00F51B87">
              <w:rPr>
                <w:rFonts w:ascii="Arial Narrow" w:hAnsi="Arial Narrow" w:cs="Arial"/>
                <w:iCs/>
                <w:noProof/>
                <w:color w:val="000000"/>
                <w:sz w:val="15"/>
                <w:szCs w:val="15"/>
              </w:rPr>
              <w:t>(a)</w:t>
            </w:r>
          </w:p>
        </w:tc>
        <w:tc>
          <w:tcPr>
            <w:tcW w:w="1058"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15</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18</w:t>
            </w:r>
          </w:p>
        </w:tc>
        <w:tc>
          <w:tcPr>
            <w:tcW w:w="1059"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19</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22</w:t>
            </w:r>
          </w:p>
        </w:tc>
        <w:tc>
          <w:tcPr>
            <w:tcW w:w="1059"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7</w:t>
            </w:r>
          </w:p>
        </w:tc>
      </w:tr>
      <w:tr w:rsidR="00A4573B" w:rsidRPr="007A7C57" w:rsidTr="00F13DF8">
        <w:trPr>
          <w:trHeight w:val="255"/>
        </w:trPr>
        <w:tc>
          <w:tcPr>
            <w:tcW w:w="2552" w:type="dxa"/>
            <w:vAlign w:val="center"/>
          </w:tcPr>
          <w:p w:rsidR="00A4573B" w:rsidRPr="007A7C57" w:rsidRDefault="00A4573B" w:rsidP="00DD2E58">
            <w:pPr>
              <w:spacing w:before="40" w:after="20"/>
              <w:ind w:left="-57"/>
              <w:rPr>
                <w:rFonts w:ascii="Arial Narrow" w:hAnsi="Arial Narrow" w:cs="Arial"/>
                <w:sz w:val="18"/>
                <w:szCs w:val="18"/>
              </w:rPr>
            </w:pPr>
            <w:r w:rsidRPr="007A7C57">
              <w:rPr>
                <w:rFonts w:ascii="Arial Narrow" w:hAnsi="Arial Narrow" w:cs="Arial"/>
                <w:sz w:val="18"/>
                <w:szCs w:val="18"/>
              </w:rPr>
              <w:t>Attese economia</w:t>
            </w:r>
            <w:r>
              <w:rPr>
                <w:rFonts w:ascii="Arial Narrow" w:hAnsi="Arial Narrow" w:cs="Arial"/>
                <w:sz w:val="18"/>
                <w:szCs w:val="18"/>
              </w:rPr>
              <w:t xml:space="preserve"> </w:t>
            </w:r>
            <w:r w:rsidRPr="00F51B87">
              <w:rPr>
                <w:rFonts w:ascii="Arial Narrow" w:hAnsi="Arial Narrow" w:cs="Arial"/>
                <w:iCs/>
                <w:noProof/>
                <w:color w:val="000000"/>
                <w:sz w:val="15"/>
                <w:szCs w:val="15"/>
              </w:rPr>
              <w:t>(a)</w:t>
            </w:r>
          </w:p>
        </w:tc>
        <w:tc>
          <w:tcPr>
            <w:tcW w:w="1058"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-12</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-3</w:t>
            </w:r>
          </w:p>
        </w:tc>
        <w:tc>
          <w:tcPr>
            <w:tcW w:w="1059"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-6</w:t>
            </w:r>
          </w:p>
        </w:tc>
        <w:tc>
          <w:tcPr>
            <w:tcW w:w="1059" w:type="dxa"/>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w:t>
            </w:r>
          </w:p>
        </w:tc>
        <w:tc>
          <w:tcPr>
            <w:tcW w:w="1059" w:type="dxa"/>
            <w:shd w:val="clear" w:color="auto" w:fill="E6E6E6"/>
            <w:vAlign w:val="bottom"/>
          </w:tcPr>
          <w:p w:rsidR="00A4573B" w:rsidRPr="007A7C5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w:t>
            </w:r>
          </w:p>
        </w:tc>
      </w:tr>
      <w:tr w:rsidR="00A4573B" w:rsidRPr="00DA68F6" w:rsidTr="00F13DF8">
        <w:trPr>
          <w:trHeight w:val="255"/>
        </w:trPr>
        <w:tc>
          <w:tcPr>
            <w:tcW w:w="7846" w:type="dxa"/>
            <w:gridSpan w:val="6"/>
            <w:shd w:val="clear" w:color="auto" w:fill="FF0000"/>
          </w:tcPr>
          <w:p w:rsidR="00A4573B" w:rsidRDefault="00A4573B" w:rsidP="004F3A67">
            <w:pPr>
              <w:spacing w:before="40" w:after="20"/>
              <w:ind w:left="-70" w:right="138" w:firstLine="13"/>
              <w:jc w:val="center"/>
              <w:rPr>
                <w:rFonts w:ascii="Arial Narrow" w:hAnsi="Arial Narrow" w:cs="Arial"/>
                <w:b/>
                <w:color w:val="FFFFFF"/>
                <w:sz w:val="18"/>
                <w:szCs w:val="18"/>
              </w:rPr>
            </w:pPr>
            <w:r w:rsidRPr="000A0121">
              <w:rPr>
                <w:rFonts w:ascii="Arial Narrow" w:hAnsi="Arial Narrow" w:cs="Arial"/>
                <w:b/>
                <w:caps/>
                <w:color w:val="FFFFFF"/>
                <w:sz w:val="18"/>
                <w:szCs w:val="18"/>
              </w:rPr>
              <w:t>SeRvizi turistici</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Pr>
                <w:rFonts w:ascii="Arial Narrow" w:hAnsi="Arial Narrow" w:cs="Arial"/>
                <w:sz w:val="18"/>
                <w:szCs w:val="18"/>
              </w:rPr>
              <w:t>Clima di fiducia</w:t>
            </w:r>
          </w:p>
        </w:tc>
        <w:tc>
          <w:tcPr>
            <w:tcW w:w="1058"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106,1</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96,0</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110,6</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98,0</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97,2</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Giudizi ordini</w:t>
            </w:r>
          </w:p>
        </w:tc>
        <w:tc>
          <w:tcPr>
            <w:tcW w:w="1058"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15</w:t>
            </w:r>
          </w:p>
        </w:tc>
        <w:tc>
          <w:tcPr>
            <w:tcW w:w="1059" w:type="dxa"/>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-6</w:t>
            </w:r>
          </w:p>
        </w:tc>
        <w:tc>
          <w:tcPr>
            <w:tcW w:w="1059"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31</w:t>
            </w:r>
          </w:p>
        </w:tc>
        <w:tc>
          <w:tcPr>
            <w:tcW w:w="1059" w:type="dxa"/>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5</w:t>
            </w:r>
          </w:p>
        </w:tc>
        <w:tc>
          <w:tcPr>
            <w:tcW w:w="1059"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6</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Attese ordini</w:t>
            </w:r>
          </w:p>
        </w:tc>
        <w:tc>
          <w:tcPr>
            <w:tcW w:w="1058"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w:t>
            </w:r>
          </w:p>
        </w:tc>
        <w:tc>
          <w:tcPr>
            <w:tcW w:w="1059" w:type="dxa"/>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-15</w:t>
            </w:r>
          </w:p>
        </w:tc>
        <w:tc>
          <w:tcPr>
            <w:tcW w:w="1059"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7</w:t>
            </w:r>
          </w:p>
        </w:tc>
        <w:tc>
          <w:tcPr>
            <w:tcW w:w="1059" w:type="dxa"/>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-3</w:t>
            </w:r>
          </w:p>
        </w:tc>
        <w:tc>
          <w:tcPr>
            <w:tcW w:w="1059"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Attese economia</w:t>
            </w:r>
          </w:p>
        </w:tc>
        <w:tc>
          <w:tcPr>
            <w:tcW w:w="1058"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3</w:t>
            </w:r>
          </w:p>
        </w:tc>
        <w:tc>
          <w:tcPr>
            <w:tcW w:w="1059" w:type="dxa"/>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6</w:t>
            </w:r>
          </w:p>
        </w:tc>
        <w:tc>
          <w:tcPr>
            <w:tcW w:w="1059"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w:t>
            </w:r>
          </w:p>
        </w:tc>
        <w:tc>
          <w:tcPr>
            <w:tcW w:w="1059" w:type="dxa"/>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-12</w:t>
            </w:r>
          </w:p>
        </w:tc>
        <w:tc>
          <w:tcPr>
            <w:tcW w:w="1059" w:type="dxa"/>
            <w:shd w:val="clear" w:color="auto" w:fill="E6E6E6"/>
            <w:vAlign w:val="bottom"/>
          </w:tcPr>
          <w:p w:rsidR="00A4573B" w:rsidRPr="00181BB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-15</w:t>
            </w:r>
          </w:p>
        </w:tc>
      </w:tr>
      <w:tr w:rsidR="00A4573B" w:rsidRPr="00DA68F6" w:rsidTr="00F13DF8">
        <w:trPr>
          <w:trHeight w:val="255"/>
        </w:trPr>
        <w:tc>
          <w:tcPr>
            <w:tcW w:w="7846" w:type="dxa"/>
            <w:gridSpan w:val="6"/>
            <w:shd w:val="clear" w:color="auto" w:fill="FF0000"/>
          </w:tcPr>
          <w:p w:rsidR="00A4573B" w:rsidRPr="00181BB7" w:rsidRDefault="00A4573B" w:rsidP="004F3A67">
            <w:pPr>
              <w:spacing w:before="40" w:after="20"/>
              <w:ind w:left="-70" w:right="138" w:firstLine="13"/>
              <w:jc w:val="center"/>
              <w:rPr>
                <w:rFonts w:ascii="Arial Narrow" w:hAnsi="Arial Narrow" w:cs="Arial"/>
                <w:b/>
                <w:caps/>
                <w:color w:val="FFFFFF"/>
                <w:sz w:val="18"/>
                <w:szCs w:val="18"/>
              </w:rPr>
            </w:pPr>
            <w:r w:rsidRPr="00181BB7">
              <w:rPr>
                <w:rFonts w:ascii="Arial Narrow" w:hAnsi="Arial Narrow" w:cs="Arial"/>
                <w:b/>
                <w:caps/>
                <w:color w:val="FFFFFF"/>
                <w:sz w:val="18"/>
                <w:szCs w:val="18"/>
              </w:rPr>
              <w:t>INFORMAZIONE E COMUNICAZIONE</w:t>
            </w:r>
          </w:p>
        </w:tc>
      </w:tr>
      <w:tr w:rsidR="00A4573B" w:rsidRPr="00DA68F6" w:rsidTr="00F13DF8">
        <w:trPr>
          <w:trHeight w:val="4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Pr>
                <w:rFonts w:ascii="Arial Narrow" w:hAnsi="Arial Narrow" w:cs="Arial"/>
                <w:sz w:val="18"/>
                <w:szCs w:val="18"/>
              </w:rPr>
              <w:t xml:space="preserve">Clima di fiducia </w:t>
            </w:r>
          </w:p>
        </w:tc>
        <w:tc>
          <w:tcPr>
            <w:tcW w:w="1058"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106,5</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101,8</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103,8</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106,6</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105,1</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Giudizi ordini</w:t>
            </w:r>
            <w:r>
              <w:rPr>
                <w:rFonts w:ascii="Arial Narrow" w:hAnsi="Arial Narrow" w:cs="Arial"/>
                <w:sz w:val="18"/>
                <w:szCs w:val="18"/>
              </w:rPr>
              <w:t xml:space="preserve"> </w:t>
            </w:r>
            <w:r w:rsidRPr="00F51B87">
              <w:rPr>
                <w:rFonts w:ascii="Arial Narrow" w:hAnsi="Arial Narrow" w:cs="Arial"/>
                <w:iCs/>
                <w:noProof/>
                <w:color w:val="000000"/>
                <w:sz w:val="15"/>
                <w:szCs w:val="15"/>
              </w:rPr>
              <w:t>(a)</w:t>
            </w:r>
          </w:p>
        </w:tc>
        <w:tc>
          <w:tcPr>
            <w:tcW w:w="1058"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12</w:t>
            </w:r>
          </w:p>
        </w:tc>
        <w:tc>
          <w:tcPr>
            <w:tcW w:w="1059" w:type="dxa"/>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4</w:t>
            </w:r>
          </w:p>
        </w:tc>
        <w:tc>
          <w:tcPr>
            <w:tcW w:w="1059"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11</w:t>
            </w:r>
          </w:p>
        </w:tc>
        <w:tc>
          <w:tcPr>
            <w:tcW w:w="1059" w:type="dxa"/>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17</w:t>
            </w:r>
          </w:p>
        </w:tc>
        <w:tc>
          <w:tcPr>
            <w:tcW w:w="1059"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Attese ordini</w:t>
            </w:r>
          </w:p>
        </w:tc>
        <w:tc>
          <w:tcPr>
            <w:tcW w:w="1058"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w:t>
            </w:r>
          </w:p>
        </w:tc>
        <w:tc>
          <w:tcPr>
            <w:tcW w:w="1059" w:type="dxa"/>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3</w:t>
            </w:r>
          </w:p>
        </w:tc>
        <w:tc>
          <w:tcPr>
            <w:tcW w:w="1059"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w:t>
            </w:r>
          </w:p>
        </w:tc>
        <w:tc>
          <w:tcPr>
            <w:tcW w:w="1059" w:type="dxa"/>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5</w:t>
            </w:r>
          </w:p>
        </w:tc>
        <w:tc>
          <w:tcPr>
            <w:tcW w:w="1059"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Attese economia</w:t>
            </w:r>
            <w:r>
              <w:rPr>
                <w:rFonts w:ascii="Arial Narrow" w:hAnsi="Arial Narrow" w:cs="Arial"/>
                <w:sz w:val="18"/>
                <w:szCs w:val="18"/>
              </w:rPr>
              <w:t xml:space="preserve"> </w:t>
            </w:r>
            <w:r w:rsidRPr="00F51B87">
              <w:rPr>
                <w:rFonts w:ascii="Arial Narrow" w:hAnsi="Arial Narrow" w:cs="Arial"/>
                <w:iCs/>
                <w:noProof/>
                <w:color w:val="000000"/>
                <w:sz w:val="15"/>
                <w:szCs w:val="15"/>
              </w:rPr>
              <w:t>(a)</w:t>
            </w:r>
          </w:p>
        </w:tc>
        <w:tc>
          <w:tcPr>
            <w:tcW w:w="1058"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25</w:t>
            </w:r>
          </w:p>
        </w:tc>
        <w:tc>
          <w:tcPr>
            <w:tcW w:w="1059" w:type="dxa"/>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26</w:t>
            </w:r>
          </w:p>
        </w:tc>
        <w:tc>
          <w:tcPr>
            <w:tcW w:w="1059"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19</w:t>
            </w:r>
          </w:p>
        </w:tc>
        <w:tc>
          <w:tcPr>
            <w:tcW w:w="1059" w:type="dxa"/>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27</w:t>
            </w:r>
          </w:p>
        </w:tc>
        <w:tc>
          <w:tcPr>
            <w:tcW w:w="1059" w:type="dxa"/>
            <w:shd w:val="clear" w:color="auto" w:fill="E6E6E6"/>
            <w:vAlign w:val="bottom"/>
          </w:tcPr>
          <w:p w:rsidR="00A4573B" w:rsidRPr="00A66752"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36</w:t>
            </w:r>
          </w:p>
        </w:tc>
      </w:tr>
      <w:tr w:rsidR="00A4573B" w:rsidRPr="00DA68F6" w:rsidTr="00F13DF8">
        <w:trPr>
          <w:trHeight w:val="255"/>
        </w:trPr>
        <w:tc>
          <w:tcPr>
            <w:tcW w:w="7846" w:type="dxa"/>
            <w:gridSpan w:val="6"/>
            <w:shd w:val="clear" w:color="auto" w:fill="FF0000"/>
          </w:tcPr>
          <w:p w:rsidR="00A4573B" w:rsidRDefault="00A4573B" w:rsidP="004F3A67">
            <w:pPr>
              <w:spacing w:before="40" w:after="20"/>
              <w:ind w:left="-70" w:right="138" w:firstLine="13"/>
              <w:jc w:val="center"/>
              <w:rPr>
                <w:rFonts w:ascii="Arial Narrow" w:hAnsi="Arial Narrow" w:cs="Arial"/>
                <w:b/>
                <w:color w:val="FFFFFF"/>
                <w:sz w:val="18"/>
                <w:szCs w:val="18"/>
              </w:rPr>
            </w:pPr>
            <w:r w:rsidRPr="000A0121">
              <w:rPr>
                <w:rFonts w:ascii="Arial Narrow" w:hAnsi="Arial Narrow" w:cs="Arial"/>
                <w:b/>
                <w:caps/>
                <w:color w:val="FFFFFF"/>
                <w:sz w:val="18"/>
                <w:szCs w:val="18"/>
              </w:rPr>
              <w:t>SERVIZI ALLE IMPRESE E ALTRI SERVIZI</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Pr>
                <w:rFonts w:ascii="Arial Narrow" w:hAnsi="Arial Narrow" w:cs="Arial"/>
                <w:sz w:val="18"/>
                <w:szCs w:val="18"/>
              </w:rPr>
              <w:t>Clima di fiducia</w:t>
            </w:r>
          </w:p>
        </w:tc>
        <w:tc>
          <w:tcPr>
            <w:tcW w:w="1058"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105,8</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102,8</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102,2</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105,9</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102,5</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Giudizi ordini</w:t>
            </w:r>
            <w:r>
              <w:rPr>
                <w:rFonts w:ascii="Arial Narrow" w:hAnsi="Arial Narrow" w:cs="Arial"/>
                <w:sz w:val="18"/>
                <w:szCs w:val="18"/>
              </w:rPr>
              <w:t xml:space="preserve"> </w:t>
            </w:r>
            <w:r w:rsidRPr="00F51B87">
              <w:rPr>
                <w:rFonts w:ascii="Arial Narrow" w:hAnsi="Arial Narrow" w:cs="Arial"/>
                <w:iCs/>
                <w:noProof/>
                <w:color w:val="000000"/>
                <w:sz w:val="15"/>
                <w:szCs w:val="15"/>
              </w:rPr>
              <w:t>(a)</w:t>
            </w:r>
          </w:p>
        </w:tc>
        <w:tc>
          <w:tcPr>
            <w:tcW w:w="1058"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4</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-5</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w:t>
            </w:r>
          </w:p>
        </w:tc>
        <w:tc>
          <w:tcPr>
            <w:tcW w:w="1059" w:type="dxa"/>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8</w:t>
            </w:r>
          </w:p>
        </w:tc>
        <w:tc>
          <w:tcPr>
            <w:tcW w:w="1059" w:type="dxa"/>
            <w:shd w:val="clear" w:color="auto" w:fill="E6E6E6"/>
          </w:tcPr>
          <w:p w:rsidR="00A4573B" w:rsidRPr="00C94AED"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6</w:t>
            </w:r>
          </w:p>
        </w:tc>
      </w:tr>
      <w:tr w:rsidR="00A4573B" w:rsidRPr="00DA68F6" w:rsidTr="00F13DF8">
        <w:trPr>
          <w:trHeight w:val="255"/>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Attese ordini</w:t>
            </w:r>
          </w:p>
        </w:tc>
        <w:tc>
          <w:tcPr>
            <w:tcW w:w="1058" w:type="dxa"/>
            <w:shd w:val="clear" w:color="auto" w:fill="E6E6E6"/>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6</w:t>
            </w:r>
          </w:p>
        </w:tc>
        <w:tc>
          <w:tcPr>
            <w:tcW w:w="1059" w:type="dxa"/>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8</w:t>
            </w:r>
          </w:p>
        </w:tc>
        <w:tc>
          <w:tcPr>
            <w:tcW w:w="1059" w:type="dxa"/>
            <w:shd w:val="clear" w:color="auto" w:fill="E6E6E6"/>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5</w:t>
            </w:r>
          </w:p>
        </w:tc>
        <w:tc>
          <w:tcPr>
            <w:tcW w:w="1059" w:type="dxa"/>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16</w:t>
            </w:r>
          </w:p>
        </w:tc>
        <w:tc>
          <w:tcPr>
            <w:tcW w:w="1059" w:type="dxa"/>
            <w:shd w:val="clear" w:color="auto" w:fill="E6E6E6"/>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w:t>
            </w:r>
          </w:p>
        </w:tc>
      </w:tr>
      <w:tr w:rsidR="00A4573B" w:rsidRPr="00DA68F6" w:rsidTr="00F13DF8">
        <w:trPr>
          <w:trHeight w:val="128"/>
        </w:trPr>
        <w:tc>
          <w:tcPr>
            <w:tcW w:w="2552" w:type="dxa"/>
            <w:vAlign w:val="center"/>
          </w:tcPr>
          <w:p w:rsidR="00A4573B" w:rsidRPr="00CC23D3" w:rsidRDefault="00A4573B" w:rsidP="00DD2E58">
            <w:pPr>
              <w:spacing w:before="40" w:after="20"/>
              <w:ind w:left="-57"/>
              <w:rPr>
                <w:rFonts w:ascii="Arial Narrow" w:hAnsi="Arial Narrow" w:cs="Arial"/>
                <w:sz w:val="18"/>
                <w:szCs w:val="18"/>
              </w:rPr>
            </w:pPr>
            <w:r w:rsidRPr="00CC23D3">
              <w:rPr>
                <w:rFonts w:ascii="Arial Narrow" w:hAnsi="Arial Narrow" w:cs="Arial"/>
                <w:sz w:val="18"/>
                <w:szCs w:val="18"/>
              </w:rPr>
              <w:t>Attese economia</w:t>
            </w:r>
          </w:p>
        </w:tc>
        <w:tc>
          <w:tcPr>
            <w:tcW w:w="1058" w:type="dxa"/>
            <w:shd w:val="clear" w:color="auto" w:fill="E6E6E6"/>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4</w:t>
            </w:r>
          </w:p>
        </w:tc>
        <w:tc>
          <w:tcPr>
            <w:tcW w:w="1059" w:type="dxa"/>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2</w:t>
            </w:r>
          </w:p>
        </w:tc>
        <w:tc>
          <w:tcPr>
            <w:tcW w:w="1059" w:type="dxa"/>
            <w:shd w:val="clear" w:color="auto" w:fill="E6E6E6"/>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w:t>
            </w:r>
          </w:p>
        </w:tc>
        <w:tc>
          <w:tcPr>
            <w:tcW w:w="1059" w:type="dxa"/>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-9</w:t>
            </w:r>
          </w:p>
        </w:tc>
        <w:tc>
          <w:tcPr>
            <w:tcW w:w="1059" w:type="dxa"/>
            <w:shd w:val="clear" w:color="auto" w:fill="E6E6E6"/>
            <w:vAlign w:val="bottom"/>
          </w:tcPr>
          <w:p w:rsidR="00A4573B" w:rsidRPr="00C20D27" w:rsidRDefault="00A4573B" w:rsidP="00A4573B">
            <w:pPr>
              <w:spacing w:before="40" w:after="20"/>
              <w:ind w:left="-57"/>
              <w:jc w:val="center"/>
              <w:rPr>
                <w:rFonts w:ascii="Arial Narrow" w:hAnsi="Arial Narrow" w:cs="Arial"/>
                <w:sz w:val="18"/>
                <w:szCs w:val="18"/>
              </w:rPr>
            </w:pPr>
            <w:r>
              <w:rPr>
                <w:rFonts w:ascii="Arial Narrow" w:hAnsi="Arial Narrow" w:cs="Arial"/>
                <w:sz w:val="18"/>
                <w:szCs w:val="18"/>
              </w:rPr>
              <w:t>-11</w:t>
            </w:r>
          </w:p>
        </w:tc>
      </w:tr>
    </w:tbl>
    <w:p w:rsidR="006A4E0D" w:rsidRDefault="00DD2E58" w:rsidP="000F2613">
      <w:pPr>
        <w:numPr>
          <w:ilvl w:val="0"/>
          <w:numId w:val="33"/>
        </w:numPr>
        <w:spacing w:after="240"/>
        <w:jc w:val="both"/>
        <w:rPr>
          <w:rFonts w:ascii="Arial Narrow" w:hAnsi="Arial Narrow" w:cs="Arial"/>
          <w:iCs/>
          <w:noProof/>
          <w:color w:val="000000"/>
          <w:sz w:val="15"/>
          <w:szCs w:val="15"/>
        </w:rPr>
      </w:pPr>
      <w:r w:rsidRPr="00CB6F24">
        <w:rPr>
          <w:rFonts w:ascii="Arial Narrow" w:hAnsi="Arial Narrow" w:cs="Arial"/>
          <w:iCs/>
          <w:noProof/>
          <w:color w:val="000000"/>
          <w:sz w:val="15"/>
          <w:szCs w:val="15"/>
        </w:rPr>
        <w:t>S</w:t>
      </w:r>
      <w:r>
        <w:rPr>
          <w:rFonts w:ascii="Arial Narrow" w:hAnsi="Arial Narrow" w:cs="Arial"/>
          <w:iCs/>
          <w:noProof/>
          <w:color w:val="000000"/>
          <w:sz w:val="15"/>
          <w:szCs w:val="15"/>
        </w:rPr>
        <w:t>erie non affetta da stagionalità</w:t>
      </w:r>
    </w:p>
    <w:p w:rsidR="00D42BFE" w:rsidRPr="00D42BFE" w:rsidRDefault="00D42BFE" w:rsidP="00D42BFE">
      <w:pPr>
        <w:rPr>
          <w:rFonts w:ascii="Arial" w:hAnsi="Arial" w:cs="Arial"/>
          <w:color w:val="000000"/>
        </w:rPr>
      </w:pPr>
    </w:p>
    <w:p w:rsidR="003F2C9C" w:rsidRPr="00922109" w:rsidRDefault="00F95DB6" w:rsidP="00BA7321">
      <w:pPr>
        <w:spacing w:after="120"/>
        <w:ind w:left="1814"/>
        <w:rPr>
          <w:rFonts w:ascii="Arial" w:hAnsi="Arial" w:cs="Arial"/>
          <w:b/>
          <w:sz w:val="22"/>
          <w:szCs w:val="22"/>
        </w:rPr>
      </w:pPr>
      <w:r>
        <w:rPr>
          <w:rFonts w:ascii="Arial" w:hAnsi="Arial" w:cs="Arial"/>
          <w:b/>
          <w:sz w:val="22"/>
          <w:szCs w:val="22"/>
        </w:rPr>
        <w:t>L</w:t>
      </w:r>
      <w:r w:rsidR="003F2C9C">
        <w:rPr>
          <w:rFonts w:ascii="Arial" w:hAnsi="Arial" w:cs="Arial"/>
          <w:b/>
          <w:sz w:val="22"/>
          <w:szCs w:val="22"/>
        </w:rPr>
        <w:t>a fidu</w:t>
      </w:r>
      <w:r w:rsidR="003F2C9C" w:rsidRPr="00922109">
        <w:rPr>
          <w:rFonts w:ascii="Arial" w:hAnsi="Arial" w:cs="Arial"/>
          <w:b/>
          <w:sz w:val="22"/>
          <w:szCs w:val="22"/>
        </w:rPr>
        <w:t xml:space="preserve">cia delle imprese </w:t>
      </w:r>
      <w:r w:rsidR="003F2C9C">
        <w:rPr>
          <w:rFonts w:ascii="Arial" w:hAnsi="Arial" w:cs="Arial"/>
          <w:b/>
          <w:sz w:val="22"/>
          <w:szCs w:val="22"/>
        </w:rPr>
        <w:t>del commercio al dettaglio</w:t>
      </w:r>
    </w:p>
    <w:p w:rsidR="00F05A08" w:rsidRDefault="00F05A08" w:rsidP="00F05A08">
      <w:pPr>
        <w:spacing w:after="120"/>
        <w:ind w:left="1814"/>
        <w:jc w:val="both"/>
        <w:rPr>
          <w:rFonts w:ascii="Arial" w:hAnsi="Arial" w:cs="Arial"/>
          <w:iCs/>
          <w:noProof/>
          <w:color w:val="000000"/>
        </w:rPr>
      </w:pPr>
      <w:r w:rsidRPr="00710A34">
        <w:rPr>
          <w:rFonts w:ascii="Arial" w:hAnsi="Arial" w:cs="Arial"/>
          <w:iCs/>
          <w:noProof/>
          <w:color w:val="000000"/>
        </w:rPr>
        <w:t>Nel commercio al dettaglio</w:t>
      </w:r>
      <w:r>
        <w:rPr>
          <w:rFonts w:ascii="Arial" w:hAnsi="Arial" w:cs="Arial"/>
          <w:iCs/>
          <w:noProof/>
          <w:color w:val="000000"/>
        </w:rPr>
        <w:t xml:space="preserve"> il clima di fiducia scende a 99,7 da 101,0. Diminuisce il saldo dei giudizi sulle vendite correnti (a 0 da 2) ed aumenta quello relativo alle aspettative sulle vendite future (a 22 da 14); in accumulo sono giudicate le scorte di magazzino (a 16 da 6, il saldo). </w:t>
      </w:r>
    </w:p>
    <w:p w:rsidR="003F2C9C" w:rsidRDefault="00F05A08" w:rsidP="00F05A08">
      <w:pPr>
        <w:spacing w:after="120"/>
        <w:ind w:left="1814"/>
        <w:jc w:val="both"/>
        <w:rPr>
          <w:rFonts w:ascii="Arial" w:hAnsi="Arial" w:cs="Arial"/>
          <w:color w:val="000000"/>
        </w:rPr>
      </w:pPr>
      <w:r>
        <w:rPr>
          <w:rFonts w:ascii="Arial" w:hAnsi="Arial" w:cs="Arial"/>
          <w:iCs/>
          <w:noProof/>
          <w:color w:val="000000"/>
        </w:rPr>
        <w:t xml:space="preserve">Il clima di fiducia si conferma in peggioramento nella grande distribuzione (a 96,9 da 99,7) ed in miglioramento </w:t>
      </w:r>
      <w:r>
        <w:rPr>
          <w:rFonts w:ascii="Arial" w:hAnsi="Arial" w:cs="Arial"/>
          <w:color w:val="000000"/>
        </w:rPr>
        <w:t>in quella tradizionale</w:t>
      </w:r>
      <w:r>
        <w:rPr>
          <w:rFonts w:ascii="Arial" w:hAnsi="Arial" w:cs="Arial"/>
          <w:iCs/>
          <w:noProof/>
          <w:color w:val="000000"/>
        </w:rPr>
        <w:t xml:space="preserve"> (a 106,7</w:t>
      </w:r>
      <w:r>
        <w:rPr>
          <w:rFonts w:ascii="Arial" w:hAnsi="Arial" w:cs="Arial"/>
          <w:color w:val="000000"/>
        </w:rPr>
        <w:t xml:space="preserve"> da 104,2). Nella prima, diminuisce il saldo dei giudizi sulle vendite correnti (a 5 da 7) ed aumenta quello relativo alle aspettative sulle vendite future (a 25 da 17); nella seconda, recupera il saldo dei giudizi sulle vendite (a -11 da -12) ed aumenta quello relativo alle aspettative sulle vendite future (a 15 da 8). Quanto infine alle scorte di magazzino, il saldo della variabile passa a 22 da 7, nella grande distribuzione e a 3 da 2, in quella tradizionale.</w:t>
      </w:r>
      <w:r w:rsidR="003F2C9C">
        <w:rPr>
          <w:rFonts w:ascii="Arial" w:hAnsi="Arial" w:cs="Arial"/>
          <w:color w:val="000000"/>
        </w:rPr>
        <w:t xml:space="preserve">   </w:t>
      </w:r>
    </w:p>
    <w:p w:rsidR="00D42BFE" w:rsidRDefault="00D42BFE" w:rsidP="00BA7321">
      <w:pPr>
        <w:ind w:left="1814"/>
        <w:rPr>
          <w:rFonts w:ascii="Arial" w:hAnsi="Arial" w:cs="Arial"/>
          <w:color w:val="000000"/>
        </w:rPr>
      </w:pPr>
    </w:p>
    <w:p w:rsidR="00D42BFE" w:rsidRDefault="00D42BFE" w:rsidP="00BA7321">
      <w:pPr>
        <w:ind w:left="1814"/>
        <w:rPr>
          <w:rFonts w:ascii="Arial Narrow" w:hAnsi="Arial Narrow" w:cs="Arial"/>
          <w:b/>
          <w:color w:val="5F5F5F"/>
        </w:rPr>
      </w:pPr>
    </w:p>
    <w:p w:rsidR="00D42BFE" w:rsidRDefault="00D42BFE" w:rsidP="00BA7321">
      <w:pPr>
        <w:ind w:left="1814"/>
        <w:rPr>
          <w:rFonts w:ascii="Arial Narrow" w:hAnsi="Arial Narrow" w:cs="Arial"/>
          <w:b/>
          <w:color w:val="5F5F5F"/>
        </w:rPr>
      </w:pPr>
    </w:p>
    <w:p w:rsidR="00D42BFE" w:rsidRDefault="00D42BFE" w:rsidP="00BA7321">
      <w:pPr>
        <w:ind w:left="1814"/>
        <w:rPr>
          <w:rFonts w:ascii="Arial Narrow" w:hAnsi="Arial Narrow" w:cs="Arial"/>
          <w:b/>
          <w:color w:val="5F5F5F"/>
        </w:rPr>
      </w:pPr>
    </w:p>
    <w:p w:rsidR="00D42BFE" w:rsidRDefault="00D42BFE" w:rsidP="00BA7321">
      <w:pPr>
        <w:ind w:left="1814"/>
        <w:rPr>
          <w:rFonts w:ascii="Arial Narrow" w:hAnsi="Arial Narrow" w:cs="Arial"/>
          <w:b/>
          <w:color w:val="5F5F5F"/>
        </w:rPr>
      </w:pPr>
    </w:p>
    <w:p w:rsidR="003F2C9C" w:rsidRDefault="003F2C9C" w:rsidP="00BA7321">
      <w:pPr>
        <w:ind w:left="1814"/>
        <w:rPr>
          <w:rFonts w:ascii="Arial Narrow" w:hAnsi="Arial Narrow" w:cs="Arial"/>
          <w:b/>
          <w:color w:val="5F5F5F"/>
        </w:rPr>
      </w:pPr>
      <w:r w:rsidRPr="00837B10">
        <w:rPr>
          <w:rFonts w:ascii="Arial Narrow" w:hAnsi="Arial Narrow" w:cs="Arial"/>
          <w:b/>
          <w:color w:val="5F5F5F"/>
        </w:rPr>
        <w:lastRenderedPageBreak/>
        <w:t xml:space="preserve">PROSPETTO </w:t>
      </w:r>
      <w:r>
        <w:rPr>
          <w:rFonts w:ascii="Arial Narrow" w:hAnsi="Arial Narrow" w:cs="Arial"/>
          <w:b/>
          <w:color w:val="5F5F5F"/>
        </w:rPr>
        <w:t>5</w:t>
      </w:r>
      <w:r w:rsidRPr="00837B10">
        <w:rPr>
          <w:rFonts w:ascii="Arial Narrow" w:hAnsi="Arial Narrow" w:cs="Arial"/>
          <w:b/>
          <w:color w:val="5F5F5F"/>
        </w:rPr>
        <w:t xml:space="preserve">. </w:t>
      </w:r>
      <w:r>
        <w:rPr>
          <w:rFonts w:ascii="Arial Narrow" w:hAnsi="Arial Narrow" w:cs="Arial"/>
          <w:b/>
          <w:color w:val="5F5F5F"/>
        </w:rPr>
        <w:t>CLIMA DI FIDUCIA DELLE IMPRESE DEL COMMERCIO AL DETTAGLIO TOTALE E PER TIPOLOGIA DISTRIBUTIVA</w:t>
      </w:r>
    </w:p>
    <w:p w:rsidR="003F2C9C" w:rsidRDefault="00F05A08" w:rsidP="003F2C9C">
      <w:pPr>
        <w:ind w:left="1814"/>
        <w:rPr>
          <w:rFonts w:ascii="Arial Narrow" w:hAnsi="Arial Narrow" w:cs="Arial"/>
          <w:sz w:val="19"/>
          <w:szCs w:val="19"/>
        </w:rPr>
      </w:pPr>
      <w:r>
        <w:rPr>
          <w:rFonts w:ascii="Arial Narrow" w:hAnsi="Arial Narrow" w:cs="Arial"/>
          <w:sz w:val="19"/>
          <w:szCs w:val="19"/>
        </w:rPr>
        <w:t>Febbraio</w:t>
      </w:r>
      <w:r w:rsidR="003F2C9C">
        <w:rPr>
          <w:rFonts w:ascii="Arial Narrow" w:hAnsi="Arial Narrow" w:cs="Arial"/>
          <w:sz w:val="19"/>
          <w:szCs w:val="19"/>
        </w:rPr>
        <w:t>-</w:t>
      </w:r>
      <w:r>
        <w:rPr>
          <w:rFonts w:ascii="Arial Narrow" w:hAnsi="Arial Narrow" w:cs="Arial"/>
          <w:sz w:val="19"/>
          <w:szCs w:val="19"/>
        </w:rPr>
        <w:t xml:space="preserve">giugno </w:t>
      </w:r>
      <w:r w:rsidR="00371505">
        <w:rPr>
          <w:rFonts w:ascii="Arial Narrow" w:hAnsi="Arial Narrow" w:cs="Arial"/>
          <w:sz w:val="19"/>
          <w:szCs w:val="19"/>
        </w:rPr>
        <w:t xml:space="preserve"> </w:t>
      </w:r>
      <w:r w:rsidR="003F2C9C">
        <w:rPr>
          <w:rFonts w:ascii="Arial Narrow" w:hAnsi="Arial Narrow" w:cs="Arial"/>
          <w:sz w:val="19"/>
          <w:szCs w:val="19"/>
        </w:rPr>
        <w:t xml:space="preserve">2016, </w:t>
      </w:r>
      <w:r w:rsidR="003F2C9C" w:rsidRPr="00516738">
        <w:rPr>
          <w:rFonts w:ascii="Arial Narrow" w:hAnsi="Arial Narrow" w:cs="Arial"/>
          <w:sz w:val="19"/>
          <w:szCs w:val="19"/>
        </w:rPr>
        <w:t>indic</w:t>
      </w:r>
      <w:r w:rsidR="003F2C9C">
        <w:rPr>
          <w:rFonts w:ascii="Arial Narrow" w:hAnsi="Arial Narrow" w:cs="Arial"/>
          <w:sz w:val="19"/>
          <w:szCs w:val="19"/>
        </w:rPr>
        <w:t>i</w:t>
      </w:r>
      <w:r w:rsidR="003F2C9C" w:rsidRPr="00516738">
        <w:rPr>
          <w:rFonts w:ascii="Arial Narrow" w:hAnsi="Arial Narrow" w:cs="Arial"/>
          <w:sz w:val="19"/>
          <w:szCs w:val="19"/>
        </w:rPr>
        <w:t xml:space="preserve"> destagionalizzat</w:t>
      </w:r>
      <w:r w:rsidR="003F2C9C">
        <w:rPr>
          <w:rFonts w:ascii="Arial Narrow" w:hAnsi="Arial Narrow" w:cs="Arial"/>
          <w:sz w:val="19"/>
          <w:szCs w:val="19"/>
        </w:rPr>
        <w:t>i</w:t>
      </w:r>
      <w:r w:rsidR="003F2C9C" w:rsidRPr="00516738">
        <w:rPr>
          <w:rFonts w:ascii="Arial Narrow" w:hAnsi="Arial Narrow" w:cs="Arial"/>
          <w:sz w:val="19"/>
          <w:szCs w:val="19"/>
        </w:rPr>
        <w:t xml:space="preserve"> (base 20</w:t>
      </w:r>
      <w:r w:rsidR="003F2C9C">
        <w:rPr>
          <w:rFonts w:ascii="Arial Narrow" w:hAnsi="Arial Narrow" w:cs="Arial"/>
          <w:sz w:val="19"/>
          <w:szCs w:val="19"/>
        </w:rPr>
        <w:t>10</w:t>
      </w:r>
      <w:r w:rsidR="003F2C9C" w:rsidRPr="00516738">
        <w:rPr>
          <w:rFonts w:ascii="Arial Narrow" w:hAnsi="Arial Narrow" w:cs="Arial"/>
          <w:sz w:val="19"/>
          <w:szCs w:val="19"/>
        </w:rPr>
        <w:t>=100) e saldi destagionalizzati</w:t>
      </w:r>
    </w:p>
    <w:p w:rsidR="003F2C9C" w:rsidRDefault="003F2C9C" w:rsidP="003F2C9C">
      <w:pPr>
        <w:ind w:left="1814"/>
        <w:rPr>
          <w:rFonts w:ascii="Arial Narrow" w:hAnsi="Arial Narrow" w:cs="Arial"/>
          <w:sz w:val="19"/>
          <w:szCs w:val="19"/>
        </w:rPr>
      </w:pPr>
    </w:p>
    <w:tbl>
      <w:tblPr>
        <w:tblW w:w="7840" w:type="dxa"/>
        <w:tblInd w:w="1913" w:type="dxa"/>
        <w:tblBorders>
          <w:top w:val="single" w:sz="6" w:space="0" w:color="000000"/>
          <w:bottom w:val="single" w:sz="6" w:space="0" w:color="000000"/>
          <w:insideH w:val="single" w:sz="6" w:space="0" w:color="000000"/>
        </w:tblBorders>
        <w:tblCellMar>
          <w:left w:w="70" w:type="dxa"/>
          <w:right w:w="70" w:type="dxa"/>
        </w:tblCellMar>
        <w:tblLook w:val="0000" w:firstRow="0" w:lastRow="0" w:firstColumn="0" w:lastColumn="0" w:noHBand="0" w:noVBand="0"/>
      </w:tblPr>
      <w:tblGrid>
        <w:gridCol w:w="2126"/>
        <w:gridCol w:w="1175"/>
        <w:gridCol w:w="1275"/>
        <w:gridCol w:w="1019"/>
        <w:gridCol w:w="1069"/>
        <w:gridCol w:w="1176"/>
      </w:tblGrid>
      <w:tr w:rsidR="00371505" w:rsidRPr="00CC23D3" w:rsidTr="00394F12">
        <w:trPr>
          <w:trHeight w:val="339"/>
        </w:trPr>
        <w:tc>
          <w:tcPr>
            <w:tcW w:w="2126" w:type="dxa"/>
            <w:vMerge w:val="restart"/>
            <w:tcBorders>
              <w:right w:val="nil"/>
            </w:tcBorders>
            <w:vAlign w:val="center"/>
          </w:tcPr>
          <w:p w:rsidR="00371505" w:rsidRPr="00CC23D3" w:rsidRDefault="00371505" w:rsidP="00DD2E58">
            <w:pPr>
              <w:spacing w:before="40" w:after="20"/>
              <w:rPr>
                <w:rFonts w:ascii="Arial Narrow" w:hAnsi="Arial Narrow" w:cs="Arial"/>
                <w:bCs/>
                <w:sz w:val="18"/>
                <w:szCs w:val="18"/>
              </w:rPr>
            </w:pPr>
            <w:r>
              <w:rPr>
                <w:rFonts w:ascii="Arial" w:hAnsi="Arial" w:cs="Arial"/>
                <w:b/>
                <w:sz w:val="12"/>
                <w:szCs w:val="12"/>
              </w:rPr>
              <w:tab/>
            </w:r>
            <w:r>
              <w:rPr>
                <w:rFonts w:ascii="Arial" w:hAnsi="Arial" w:cs="Arial"/>
                <w:b/>
                <w:sz w:val="12"/>
                <w:szCs w:val="12"/>
              </w:rPr>
              <w:tab/>
            </w:r>
          </w:p>
        </w:tc>
        <w:tc>
          <w:tcPr>
            <w:tcW w:w="5714" w:type="dxa"/>
            <w:gridSpan w:val="5"/>
            <w:tcBorders>
              <w:top w:val="single" w:sz="4" w:space="0" w:color="auto"/>
              <w:left w:val="nil"/>
              <w:bottom w:val="single" w:sz="4" w:space="0" w:color="auto"/>
              <w:right w:val="nil"/>
            </w:tcBorders>
            <w:shd w:val="clear" w:color="auto" w:fill="auto"/>
          </w:tcPr>
          <w:p w:rsidR="00371505" w:rsidRPr="00CB33FC" w:rsidRDefault="00371505" w:rsidP="00371505">
            <w:pPr>
              <w:spacing w:before="40" w:after="20"/>
              <w:jc w:val="center"/>
              <w:rPr>
                <w:rFonts w:ascii="Arial Narrow" w:hAnsi="Arial Narrow" w:cs="Arial"/>
                <w:b/>
                <w:bCs/>
                <w:sz w:val="18"/>
                <w:szCs w:val="18"/>
              </w:rPr>
            </w:pPr>
            <w:r>
              <w:rPr>
                <w:rFonts w:ascii="Arial Narrow" w:hAnsi="Arial Narrow" w:cs="Arial"/>
                <w:b/>
                <w:bCs/>
                <w:sz w:val="18"/>
                <w:szCs w:val="18"/>
              </w:rPr>
              <w:t>2016</w:t>
            </w:r>
          </w:p>
        </w:tc>
      </w:tr>
      <w:tr w:rsidR="00F05A08" w:rsidRPr="00ED38C1" w:rsidTr="00C1260C">
        <w:trPr>
          <w:trHeight w:val="339"/>
        </w:trPr>
        <w:tc>
          <w:tcPr>
            <w:tcW w:w="2126" w:type="dxa"/>
            <w:vMerge/>
            <w:vAlign w:val="center"/>
          </w:tcPr>
          <w:p w:rsidR="00F05A08" w:rsidRPr="00CC23D3" w:rsidRDefault="00F05A08" w:rsidP="00DD2E58">
            <w:pPr>
              <w:spacing w:before="40" w:after="20"/>
              <w:rPr>
                <w:rFonts w:ascii="Arial Narrow" w:hAnsi="Arial Narrow" w:cs="Arial"/>
                <w:bCs/>
                <w:sz w:val="18"/>
                <w:szCs w:val="18"/>
              </w:rPr>
            </w:pPr>
          </w:p>
        </w:tc>
        <w:tc>
          <w:tcPr>
            <w:tcW w:w="1175" w:type="dxa"/>
            <w:tcBorders>
              <w:top w:val="single" w:sz="4" w:space="0" w:color="auto"/>
            </w:tcBorders>
            <w:shd w:val="clear" w:color="auto" w:fill="E6E6E6"/>
          </w:tcPr>
          <w:p w:rsidR="00F05A08" w:rsidRDefault="00F05A08" w:rsidP="00F85C62">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Feb</w:t>
            </w:r>
            <w:proofErr w:type="spellEnd"/>
          </w:p>
        </w:tc>
        <w:tc>
          <w:tcPr>
            <w:tcW w:w="1275" w:type="dxa"/>
            <w:tcBorders>
              <w:top w:val="single" w:sz="4" w:space="0" w:color="auto"/>
            </w:tcBorders>
          </w:tcPr>
          <w:p w:rsidR="00F05A08" w:rsidRDefault="00F05A08" w:rsidP="00F85C62">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Mar</w:t>
            </w:r>
          </w:p>
        </w:tc>
        <w:tc>
          <w:tcPr>
            <w:tcW w:w="1019" w:type="dxa"/>
            <w:tcBorders>
              <w:top w:val="single" w:sz="4" w:space="0" w:color="auto"/>
            </w:tcBorders>
            <w:shd w:val="clear" w:color="auto" w:fill="E6E6E6"/>
          </w:tcPr>
          <w:p w:rsidR="00F05A08" w:rsidRDefault="00F05A08" w:rsidP="00F85C62">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Apr</w:t>
            </w:r>
            <w:proofErr w:type="spellEnd"/>
          </w:p>
        </w:tc>
        <w:tc>
          <w:tcPr>
            <w:tcW w:w="1069" w:type="dxa"/>
            <w:tcBorders>
              <w:top w:val="single" w:sz="4" w:space="0" w:color="auto"/>
            </w:tcBorders>
          </w:tcPr>
          <w:p w:rsidR="00F05A08" w:rsidRDefault="00F05A08" w:rsidP="00F85C62">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Mag</w:t>
            </w:r>
            <w:proofErr w:type="spellEnd"/>
          </w:p>
        </w:tc>
        <w:tc>
          <w:tcPr>
            <w:tcW w:w="1176" w:type="dxa"/>
            <w:tcBorders>
              <w:top w:val="single" w:sz="4" w:space="0" w:color="auto"/>
            </w:tcBorders>
            <w:shd w:val="clear" w:color="auto" w:fill="E6E6E6"/>
          </w:tcPr>
          <w:p w:rsidR="00F05A08" w:rsidRDefault="00F05A08" w:rsidP="00F05A08">
            <w:pPr>
              <w:tabs>
                <w:tab w:val="left" w:pos="619"/>
              </w:tabs>
              <w:spacing w:before="40" w:after="20"/>
              <w:ind w:left="-279" w:right="232"/>
              <w:jc w:val="center"/>
              <w:rPr>
                <w:rFonts w:ascii="Arial Narrow" w:hAnsi="Arial Narrow" w:cs="Arial"/>
                <w:b/>
                <w:bCs/>
                <w:snapToGrid w:val="0"/>
                <w:sz w:val="18"/>
                <w:szCs w:val="18"/>
              </w:rPr>
            </w:pPr>
            <w:r>
              <w:rPr>
                <w:rFonts w:ascii="Arial Narrow" w:hAnsi="Arial Narrow" w:cs="Arial"/>
                <w:b/>
                <w:bCs/>
                <w:snapToGrid w:val="0"/>
                <w:sz w:val="18"/>
                <w:szCs w:val="18"/>
              </w:rPr>
              <w:t xml:space="preserve">        </w:t>
            </w:r>
            <w:proofErr w:type="spellStart"/>
            <w:r>
              <w:rPr>
                <w:rFonts w:ascii="Arial Narrow" w:hAnsi="Arial Narrow" w:cs="Arial"/>
                <w:b/>
                <w:bCs/>
                <w:snapToGrid w:val="0"/>
                <w:sz w:val="18"/>
                <w:szCs w:val="18"/>
              </w:rPr>
              <w:t>Giu</w:t>
            </w:r>
            <w:proofErr w:type="spellEnd"/>
          </w:p>
        </w:tc>
      </w:tr>
      <w:tr w:rsidR="00DD2E58" w:rsidRPr="00ED38C1" w:rsidTr="00C1260C">
        <w:trPr>
          <w:trHeight w:val="264"/>
        </w:trPr>
        <w:tc>
          <w:tcPr>
            <w:tcW w:w="2126" w:type="dxa"/>
            <w:shd w:val="clear" w:color="auto" w:fill="FF0000"/>
            <w:vAlign w:val="center"/>
          </w:tcPr>
          <w:p w:rsidR="00DD2E58" w:rsidRPr="003B0D6C" w:rsidRDefault="00DD2E58" w:rsidP="00DD2E58">
            <w:pPr>
              <w:spacing w:before="40" w:after="20"/>
              <w:ind w:left="57"/>
              <w:rPr>
                <w:rFonts w:ascii="Arial Narrow" w:hAnsi="Arial Narrow" w:cs="Arial"/>
                <w:b/>
                <w:color w:val="FFFFFF"/>
                <w:sz w:val="18"/>
                <w:szCs w:val="18"/>
              </w:rPr>
            </w:pPr>
            <w:r>
              <w:rPr>
                <w:rFonts w:ascii="Arial Narrow" w:hAnsi="Arial Narrow" w:cs="Arial"/>
                <w:b/>
                <w:color w:val="FFFFFF"/>
                <w:sz w:val="18"/>
                <w:szCs w:val="18"/>
              </w:rPr>
              <w:t>COMMERCIO</w:t>
            </w:r>
          </w:p>
        </w:tc>
        <w:tc>
          <w:tcPr>
            <w:tcW w:w="1175" w:type="dxa"/>
            <w:shd w:val="clear" w:color="auto" w:fill="FF0000"/>
            <w:vAlign w:val="center"/>
          </w:tcPr>
          <w:p w:rsidR="00DD2E58" w:rsidRPr="003B0D6C" w:rsidRDefault="00DD2E58" w:rsidP="00DD2E58">
            <w:pPr>
              <w:jc w:val="right"/>
              <w:rPr>
                <w:rFonts w:ascii="Arial Narrow" w:hAnsi="Arial Narrow" w:cs="Arial"/>
                <w:b/>
                <w:color w:val="FFFFFF"/>
                <w:sz w:val="18"/>
                <w:szCs w:val="18"/>
              </w:rPr>
            </w:pPr>
          </w:p>
        </w:tc>
        <w:tc>
          <w:tcPr>
            <w:tcW w:w="1275" w:type="dxa"/>
            <w:shd w:val="clear" w:color="auto" w:fill="FF0000"/>
            <w:vAlign w:val="center"/>
          </w:tcPr>
          <w:p w:rsidR="00DD2E58" w:rsidRPr="003B0D6C" w:rsidRDefault="00DD2E58" w:rsidP="00DD2E58">
            <w:pPr>
              <w:jc w:val="right"/>
              <w:rPr>
                <w:rFonts w:ascii="Arial Narrow" w:hAnsi="Arial Narrow" w:cs="Arial"/>
                <w:b/>
                <w:color w:val="FFFFFF"/>
                <w:sz w:val="18"/>
                <w:szCs w:val="18"/>
              </w:rPr>
            </w:pPr>
          </w:p>
        </w:tc>
        <w:tc>
          <w:tcPr>
            <w:tcW w:w="1019" w:type="dxa"/>
            <w:shd w:val="clear" w:color="auto" w:fill="FF0000"/>
            <w:vAlign w:val="center"/>
          </w:tcPr>
          <w:p w:rsidR="00DD2E58" w:rsidRPr="003B0D6C" w:rsidRDefault="00DD2E58" w:rsidP="00DD2E58">
            <w:pPr>
              <w:jc w:val="right"/>
              <w:rPr>
                <w:rFonts w:ascii="Arial Narrow" w:hAnsi="Arial Narrow" w:cs="Arial"/>
                <w:b/>
                <w:color w:val="FFFFFF"/>
                <w:sz w:val="18"/>
                <w:szCs w:val="18"/>
              </w:rPr>
            </w:pPr>
          </w:p>
        </w:tc>
        <w:tc>
          <w:tcPr>
            <w:tcW w:w="1069" w:type="dxa"/>
            <w:shd w:val="clear" w:color="auto" w:fill="FF0000"/>
            <w:vAlign w:val="center"/>
          </w:tcPr>
          <w:p w:rsidR="00DD2E58" w:rsidRPr="003B0D6C" w:rsidRDefault="00DD2E58" w:rsidP="00DD2E58">
            <w:pPr>
              <w:jc w:val="right"/>
              <w:rPr>
                <w:rFonts w:ascii="Arial Narrow" w:hAnsi="Arial Narrow" w:cs="Arial"/>
                <w:b/>
                <w:color w:val="FFFFFF"/>
                <w:sz w:val="18"/>
                <w:szCs w:val="18"/>
              </w:rPr>
            </w:pPr>
          </w:p>
        </w:tc>
        <w:tc>
          <w:tcPr>
            <w:tcW w:w="1176" w:type="dxa"/>
            <w:shd w:val="clear" w:color="auto" w:fill="FF0000"/>
            <w:vAlign w:val="center"/>
          </w:tcPr>
          <w:p w:rsidR="00DD2E58" w:rsidRPr="003B0D6C" w:rsidRDefault="00DD2E58" w:rsidP="00DD2E58">
            <w:pPr>
              <w:jc w:val="right"/>
              <w:rPr>
                <w:rFonts w:ascii="Arial Narrow" w:hAnsi="Arial Narrow" w:cs="Arial"/>
                <w:b/>
                <w:color w:val="FFFFFF"/>
                <w:sz w:val="18"/>
                <w:szCs w:val="18"/>
              </w:rPr>
            </w:pPr>
          </w:p>
        </w:tc>
      </w:tr>
      <w:tr w:rsidR="00F05A08" w:rsidRPr="00ED38C1" w:rsidTr="00C1260C">
        <w:trPr>
          <w:trHeight w:val="230"/>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Pr>
                <w:rFonts w:ascii="Arial Narrow" w:hAnsi="Arial Narrow" w:cs="Arial"/>
                <w:sz w:val="18"/>
                <w:szCs w:val="18"/>
              </w:rPr>
              <w:t>Clima di fiducia</w:t>
            </w:r>
          </w:p>
        </w:tc>
        <w:tc>
          <w:tcPr>
            <w:tcW w:w="1175" w:type="dxa"/>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106,2</w:t>
            </w:r>
          </w:p>
        </w:tc>
        <w:tc>
          <w:tcPr>
            <w:tcW w:w="1275" w:type="dxa"/>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104,9</w:t>
            </w:r>
          </w:p>
        </w:tc>
        <w:tc>
          <w:tcPr>
            <w:tcW w:w="1019" w:type="dxa"/>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102,0</w:t>
            </w:r>
          </w:p>
        </w:tc>
        <w:tc>
          <w:tcPr>
            <w:tcW w:w="1069" w:type="dxa"/>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101,0</w:t>
            </w:r>
          </w:p>
        </w:tc>
        <w:tc>
          <w:tcPr>
            <w:tcW w:w="1176" w:type="dxa"/>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99,7</w:t>
            </w:r>
          </w:p>
        </w:tc>
      </w:tr>
      <w:tr w:rsidR="00F05A08" w:rsidRPr="00ED38C1" w:rsidTr="00C1260C">
        <w:trPr>
          <w:trHeight w:val="230"/>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Giudizi vendite</w:t>
            </w:r>
          </w:p>
        </w:tc>
        <w:tc>
          <w:tcPr>
            <w:tcW w:w="1175"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13</w:t>
            </w:r>
          </w:p>
        </w:tc>
        <w:tc>
          <w:tcPr>
            <w:tcW w:w="1275" w:type="dxa"/>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5</w:t>
            </w:r>
          </w:p>
        </w:tc>
        <w:tc>
          <w:tcPr>
            <w:tcW w:w="1019"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w:t>
            </w:r>
          </w:p>
        </w:tc>
        <w:tc>
          <w:tcPr>
            <w:tcW w:w="1069" w:type="dxa"/>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w:t>
            </w:r>
          </w:p>
        </w:tc>
        <w:tc>
          <w:tcPr>
            <w:tcW w:w="1176"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0</w:t>
            </w:r>
          </w:p>
        </w:tc>
      </w:tr>
      <w:tr w:rsidR="00F05A08" w:rsidRPr="00ED38C1" w:rsidTr="00C1260C">
        <w:trPr>
          <w:trHeight w:val="233"/>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Attese vendite</w:t>
            </w:r>
          </w:p>
        </w:tc>
        <w:tc>
          <w:tcPr>
            <w:tcW w:w="1175"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18</w:t>
            </w:r>
          </w:p>
        </w:tc>
        <w:tc>
          <w:tcPr>
            <w:tcW w:w="1275" w:type="dxa"/>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28</w:t>
            </w:r>
          </w:p>
        </w:tc>
        <w:tc>
          <w:tcPr>
            <w:tcW w:w="1019"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23</w:t>
            </w:r>
          </w:p>
        </w:tc>
        <w:tc>
          <w:tcPr>
            <w:tcW w:w="1069" w:type="dxa"/>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14</w:t>
            </w:r>
          </w:p>
        </w:tc>
        <w:tc>
          <w:tcPr>
            <w:tcW w:w="1176"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22</w:t>
            </w:r>
          </w:p>
        </w:tc>
      </w:tr>
      <w:tr w:rsidR="00F05A08" w:rsidRPr="00ED38C1" w:rsidTr="00C1260C">
        <w:trPr>
          <w:trHeight w:val="224"/>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Giudizi scorte</w:t>
            </w:r>
          </w:p>
        </w:tc>
        <w:tc>
          <w:tcPr>
            <w:tcW w:w="1175"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5</w:t>
            </w:r>
          </w:p>
        </w:tc>
        <w:tc>
          <w:tcPr>
            <w:tcW w:w="1275" w:type="dxa"/>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11</w:t>
            </w:r>
          </w:p>
        </w:tc>
        <w:tc>
          <w:tcPr>
            <w:tcW w:w="1019"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11</w:t>
            </w:r>
          </w:p>
        </w:tc>
        <w:tc>
          <w:tcPr>
            <w:tcW w:w="1069" w:type="dxa"/>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6</w:t>
            </w:r>
          </w:p>
        </w:tc>
        <w:tc>
          <w:tcPr>
            <w:tcW w:w="1176" w:type="dxa"/>
            <w:shd w:val="clear" w:color="auto" w:fill="E6E6E6"/>
            <w:vAlign w:val="center"/>
          </w:tcPr>
          <w:p w:rsidR="00F05A08" w:rsidRPr="00BA7C3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16</w:t>
            </w:r>
          </w:p>
        </w:tc>
      </w:tr>
      <w:tr w:rsidR="003F2C9C" w:rsidRPr="003B0D6C" w:rsidTr="00C1260C">
        <w:trPr>
          <w:trHeight w:val="255"/>
        </w:trPr>
        <w:tc>
          <w:tcPr>
            <w:tcW w:w="7840" w:type="dxa"/>
            <w:gridSpan w:val="6"/>
            <w:tcBorders>
              <w:top w:val="nil"/>
              <w:bottom w:val="nil"/>
            </w:tcBorders>
            <w:shd w:val="clear" w:color="auto" w:fill="FF0000"/>
          </w:tcPr>
          <w:p w:rsidR="003F2C9C" w:rsidRPr="003B0D6C" w:rsidRDefault="003F2C9C" w:rsidP="00393012">
            <w:pPr>
              <w:tabs>
                <w:tab w:val="left" w:pos="569"/>
              </w:tabs>
              <w:ind w:right="215"/>
              <w:jc w:val="center"/>
              <w:rPr>
                <w:rFonts w:ascii="Arial Narrow" w:hAnsi="Arial Narrow" w:cs="Arial"/>
                <w:b/>
                <w:color w:val="FFFFFF"/>
                <w:sz w:val="18"/>
                <w:szCs w:val="18"/>
              </w:rPr>
            </w:pPr>
            <w:r w:rsidRPr="004102EC">
              <w:rPr>
                <w:rFonts w:ascii="Arial Narrow" w:hAnsi="Arial Narrow" w:cs="Arial"/>
                <w:b/>
                <w:color w:val="FFFFFF"/>
                <w:sz w:val="18"/>
                <w:szCs w:val="18"/>
              </w:rPr>
              <w:t>GRANDE DISTRIBUZIONE</w:t>
            </w:r>
          </w:p>
        </w:tc>
      </w:tr>
      <w:tr w:rsidR="00F05A08" w:rsidRPr="00CC23D3" w:rsidTr="00C1260C">
        <w:trPr>
          <w:trHeight w:val="255"/>
        </w:trPr>
        <w:tc>
          <w:tcPr>
            <w:tcW w:w="2126" w:type="dxa"/>
            <w:tcBorders>
              <w:top w:val="nil"/>
            </w:tcBorders>
            <w:vAlign w:val="center"/>
          </w:tcPr>
          <w:p w:rsidR="00F05A08" w:rsidRPr="00CC23D3" w:rsidRDefault="00F05A08" w:rsidP="00DD2E58">
            <w:pPr>
              <w:spacing w:before="40" w:after="20"/>
              <w:ind w:left="-57"/>
              <w:rPr>
                <w:rFonts w:ascii="Arial Narrow" w:hAnsi="Arial Narrow" w:cs="Arial"/>
                <w:sz w:val="18"/>
                <w:szCs w:val="18"/>
              </w:rPr>
            </w:pPr>
            <w:r>
              <w:rPr>
                <w:rFonts w:ascii="Arial Narrow" w:hAnsi="Arial Narrow" w:cs="Arial"/>
                <w:sz w:val="18"/>
                <w:szCs w:val="18"/>
              </w:rPr>
              <w:t>Clima di fiducia</w:t>
            </w:r>
          </w:p>
        </w:tc>
        <w:tc>
          <w:tcPr>
            <w:tcW w:w="1175" w:type="dxa"/>
            <w:tcBorders>
              <w:top w:val="nil"/>
            </w:tcBorders>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107,6</w:t>
            </w:r>
          </w:p>
        </w:tc>
        <w:tc>
          <w:tcPr>
            <w:tcW w:w="1275" w:type="dxa"/>
            <w:tcBorders>
              <w:top w:val="nil"/>
            </w:tcBorders>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103,8</w:t>
            </w:r>
          </w:p>
        </w:tc>
        <w:tc>
          <w:tcPr>
            <w:tcW w:w="1019" w:type="dxa"/>
            <w:tcBorders>
              <w:top w:val="nil"/>
            </w:tcBorders>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101,0</w:t>
            </w:r>
          </w:p>
        </w:tc>
        <w:tc>
          <w:tcPr>
            <w:tcW w:w="1069" w:type="dxa"/>
            <w:tcBorders>
              <w:top w:val="nil"/>
            </w:tcBorders>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99,7</w:t>
            </w:r>
          </w:p>
        </w:tc>
        <w:tc>
          <w:tcPr>
            <w:tcW w:w="1176" w:type="dxa"/>
            <w:tcBorders>
              <w:top w:val="nil"/>
            </w:tcBorders>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96,9</w:t>
            </w:r>
          </w:p>
        </w:tc>
      </w:tr>
      <w:tr w:rsidR="00F05A08" w:rsidRPr="00CC23D3" w:rsidTr="00C1260C">
        <w:trPr>
          <w:trHeight w:val="255"/>
        </w:trPr>
        <w:tc>
          <w:tcPr>
            <w:tcW w:w="2126" w:type="dxa"/>
            <w:tcBorders>
              <w:top w:val="nil"/>
            </w:tcBorders>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Giudizi vendite</w:t>
            </w:r>
          </w:p>
        </w:tc>
        <w:tc>
          <w:tcPr>
            <w:tcW w:w="1175" w:type="dxa"/>
            <w:tcBorders>
              <w:top w:val="nil"/>
            </w:tcBorders>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26</w:t>
            </w:r>
          </w:p>
        </w:tc>
        <w:tc>
          <w:tcPr>
            <w:tcW w:w="1275" w:type="dxa"/>
            <w:tcBorders>
              <w:top w:val="nil"/>
            </w:tcBorders>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11</w:t>
            </w:r>
          </w:p>
        </w:tc>
        <w:tc>
          <w:tcPr>
            <w:tcW w:w="1019" w:type="dxa"/>
            <w:tcBorders>
              <w:top w:val="nil"/>
            </w:tcBorders>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7</w:t>
            </w:r>
          </w:p>
        </w:tc>
        <w:tc>
          <w:tcPr>
            <w:tcW w:w="1069" w:type="dxa"/>
            <w:tcBorders>
              <w:top w:val="nil"/>
            </w:tcBorders>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7</w:t>
            </w:r>
          </w:p>
        </w:tc>
        <w:tc>
          <w:tcPr>
            <w:tcW w:w="1176" w:type="dxa"/>
            <w:tcBorders>
              <w:top w:val="nil"/>
            </w:tcBorders>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5</w:t>
            </w:r>
          </w:p>
        </w:tc>
      </w:tr>
      <w:tr w:rsidR="00F05A08" w:rsidRPr="00CC23D3" w:rsidTr="00C1260C">
        <w:trPr>
          <w:trHeight w:val="255"/>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Attese vendite</w:t>
            </w:r>
          </w:p>
        </w:tc>
        <w:tc>
          <w:tcPr>
            <w:tcW w:w="1175"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22</w:t>
            </w:r>
          </w:p>
        </w:tc>
        <w:tc>
          <w:tcPr>
            <w:tcW w:w="1275"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34</w:t>
            </w:r>
          </w:p>
        </w:tc>
        <w:tc>
          <w:tcPr>
            <w:tcW w:w="1019"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30</w:t>
            </w:r>
          </w:p>
        </w:tc>
        <w:tc>
          <w:tcPr>
            <w:tcW w:w="1069"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17</w:t>
            </w:r>
          </w:p>
        </w:tc>
        <w:tc>
          <w:tcPr>
            <w:tcW w:w="1176"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25</w:t>
            </w:r>
          </w:p>
        </w:tc>
      </w:tr>
      <w:tr w:rsidR="00F05A08" w:rsidRPr="00CC23D3" w:rsidTr="00C1260C">
        <w:trPr>
          <w:trHeight w:val="255"/>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Giudizi scorte</w:t>
            </w:r>
          </w:p>
        </w:tc>
        <w:tc>
          <w:tcPr>
            <w:tcW w:w="1175"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6</w:t>
            </w:r>
          </w:p>
        </w:tc>
        <w:tc>
          <w:tcPr>
            <w:tcW w:w="1275"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15</w:t>
            </w:r>
          </w:p>
        </w:tc>
        <w:tc>
          <w:tcPr>
            <w:tcW w:w="1019"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16</w:t>
            </w:r>
          </w:p>
        </w:tc>
        <w:tc>
          <w:tcPr>
            <w:tcW w:w="1069"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7</w:t>
            </w:r>
          </w:p>
        </w:tc>
        <w:tc>
          <w:tcPr>
            <w:tcW w:w="1176"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22</w:t>
            </w:r>
          </w:p>
        </w:tc>
      </w:tr>
      <w:tr w:rsidR="003F2C9C" w:rsidRPr="003B0D6C" w:rsidTr="00C1260C">
        <w:trPr>
          <w:trHeight w:val="255"/>
        </w:trPr>
        <w:tc>
          <w:tcPr>
            <w:tcW w:w="7840" w:type="dxa"/>
            <w:gridSpan w:val="6"/>
            <w:tcBorders>
              <w:top w:val="nil"/>
              <w:bottom w:val="nil"/>
            </w:tcBorders>
            <w:shd w:val="clear" w:color="auto" w:fill="FF0000"/>
          </w:tcPr>
          <w:p w:rsidR="003F2C9C" w:rsidRPr="003B0D6C" w:rsidRDefault="003F2C9C" w:rsidP="00A8605A">
            <w:pPr>
              <w:tabs>
                <w:tab w:val="left" w:pos="569"/>
              </w:tabs>
              <w:ind w:right="215"/>
              <w:jc w:val="center"/>
              <w:rPr>
                <w:rFonts w:ascii="Arial Narrow" w:hAnsi="Arial Narrow" w:cs="Arial"/>
                <w:b/>
                <w:color w:val="FFFFFF"/>
                <w:sz w:val="18"/>
                <w:szCs w:val="18"/>
              </w:rPr>
            </w:pPr>
            <w:r w:rsidRPr="004102EC">
              <w:rPr>
                <w:rFonts w:ascii="Arial Narrow" w:hAnsi="Arial Narrow" w:cs="Arial"/>
                <w:b/>
                <w:color w:val="FFFFFF"/>
                <w:sz w:val="18"/>
                <w:szCs w:val="18"/>
              </w:rPr>
              <w:t>DISTRIBUZIONE TRADIZIONALE</w:t>
            </w:r>
          </w:p>
        </w:tc>
      </w:tr>
      <w:tr w:rsidR="00F05A08" w:rsidRPr="00CC23D3" w:rsidTr="00C1260C">
        <w:trPr>
          <w:trHeight w:val="255"/>
        </w:trPr>
        <w:tc>
          <w:tcPr>
            <w:tcW w:w="2126" w:type="dxa"/>
            <w:tcBorders>
              <w:top w:val="nil"/>
            </w:tcBorders>
            <w:vAlign w:val="center"/>
          </w:tcPr>
          <w:p w:rsidR="00F05A08" w:rsidRPr="00CC23D3" w:rsidRDefault="00F05A08" w:rsidP="00DD2E58">
            <w:pPr>
              <w:spacing w:before="40" w:after="20"/>
              <w:ind w:left="-57"/>
              <w:rPr>
                <w:rFonts w:ascii="Arial Narrow" w:hAnsi="Arial Narrow" w:cs="Arial"/>
                <w:sz w:val="18"/>
                <w:szCs w:val="18"/>
              </w:rPr>
            </w:pPr>
            <w:r>
              <w:rPr>
                <w:rFonts w:ascii="Arial Narrow" w:hAnsi="Arial Narrow" w:cs="Arial"/>
                <w:sz w:val="18"/>
                <w:szCs w:val="18"/>
              </w:rPr>
              <w:t>Clima di fiducia</w:t>
            </w:r>
          </w:p>
        </w:tc>
        <w:tc>
          <w:tcPr>
            <w:tcW w:w="1175" w:type="dxa"/>
            <w:tcBorders>
              <w:top w:val="nil"/>
            </w:tcBorders>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102,1</w:t>
            </w:r>
          </w:p>
        </w:tc>
        <w:tc>
          <w:tcPr>
            <w:tcW w:w="1275" w:type="dxa"/>
            <w:tcBorders>
              <w:top w:val="nil"/>
            </w:tcBorders>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106,0</w:t>
            </w:r>
          </w:p>
        </w:tc>
        <w:tc>
          <w:tcPr>
            <w:tcW w:w="1019" w:type="dxa"/>
            <w:tcBorders>
              <w:top w:val="nil"/>
            </w:tcBorders>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103,2</w:t>
            </w:r>
          </w:p>
        </w:tc>
        <w:tc>
          <w:tcPr>
            <w:tcW w:w="1069" w:type="dxa"/>
            <w:tcBorders>
              <w:top w:val="nil"/>
            </w:tcBorders>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104,2</w:t>
            </w:r>
          </w:p>
        </w:tc>
        <w:tc>
          <w:tcPr>
            <w:tcW w:w="1176" w:type="dxa"/>
            <w:tcBorders>
              <w:top w:val="nil"/>
            </w:tcBorders>
            <w:shd w:val="clear" w:color="auto" w:fill="E6E6E6"/>
            <w:vAlign w:val="center"/>
          </w:tcPr>
          <w:p w:rsidR="00F05A08" w:rsidRPr="004102EC"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106,7</w:t>
            </w:r>
          </w:p>
        </w:tc>
      </w:tr>
      <w:tr w:rsidR="00F05A08" w:rsidRPr="00CC23D3" w:rsidTr="00C1260C">
        <w:trPr>
          <w:trHeight w:val="255"/>
        </w:trPr>
        <w:tc>
          <w:tcPr>
            <w:tcW w:w="2126" w:type="dxa"/>
            <w:tcBorders>
              <w:top w:val="nil"/>
            </w:tcBorders>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Giudizi vendite</w:t>
            </w:r>
          </w:p>
        </w:tc>
        <w:tc>
          <w:tcPr>
            <w:tcW w:w="1175" w:type="dxa"/>
            <w:tcBorders>
              <w:top w:val="nil"/>
            </w:tcBorders>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-18</w:t>
            </w:r>
          </w:p>
        </w:tc>
        <w:tc>
          <w:tcPr>
            <w:tcW w:w="1275" w:type="dxa"/>
            <w:tcBorders>
              <w:top w:val="nil"/>
            </w:tcBorders>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-10</w:t>
            </w:r>
          </w:p>
        </w:tc>
        <w:tc>
          <w:tcPr>
            <w:tcW w:w="1019" w:type="dxa"/>
            <w:tcBorders>
              <w:top w:val="nil"/>
            </w:tcBorders>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-15</w:t>
            </w:r>
          </w:p>
        </w:tc>
        <w:tc>
          <w:tcPr>
            <w:tcW w:w="1069" w:type="dxa"/>
            <w:tcBorders>
              <w:top w:val="nil"/>
            </w:tcBorders>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-12</w:t>
            </w:r>
          </w:p>
        </w:tc>
        <w:tc>
          <w:tcPr>
            <w:tcW w:w="1176" w:type="dxa"/>
            <w:tcBorders>
              <w:top w:val="nil"/>
            </w:tcBorders>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-11</w:t>
            </w:r>
          </w:p>
        </w:tc>
      </w:tr>
      <w:tr w:rsidR="00F05A08" w:rsidRPr="00CC23D3" w:rsidTr="00C1260C">
        <w:trPr>
          <w:trHeight w:val="255"/>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Attese vendite</w:t>
            </w:r>
          </w:p>
        </w:tc>
        <w:tc>
          <w:tcPr>
            <w:tcW w:w="1175"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9</w:t>
            </w:r>
          </w:p>
        </w:tc>
        <w:tc>
          <w:tcPr>
            <w:tcW w:w="1275"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13</w:t>
            </w:r>
          </w:p>
        </w:tc>
        <w:tc>
          <w:tcPr>
            <w:tcW w:w="1019"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6</w:t>
            </w:r>
          </w:p>
        </w:tc>
        <w:tc>
          <w:tcPr>
            <w:tcW w:w="1069"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8</w:t>
            </w:r>
          </w:p>
        </w:tc>
        <w:tc>
          <w:tcPr>
            <w:tcW w:w="1176"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15</w:t>
            </w:r>
          </w:p>
        </w:tc>
      </w:tr>
      <w:tr w:rsidR="00F05A08" w:rsidRPr="00CC23D3" w:rsidTr="00C1260C">
        <w:trPr>
          <w:trHeight w:val="255"/>
        </w:trPr>
        <w:tc>
          <w:tcPr>
            <w:tcW w:w="2126" w:type="dxa"/>
            <w:vAlign w:val="center"/>
          </w:tcPr>
          <w:p w:rsidR="00F05A08" w:rsidRPr="00CC23D3" w:rsidRDefault="00F05A08" w:rsidP="00DD2E58">
            <w:pPr>
              <w:spacing w:before="40" w:after="20"/>
              <w:ind w:left="-57"/>
              <w:rPr>
                <w:rFonts w:ascii="Arial Narrow" w:hAnsi="Arial Narrow" w:cs="Arial"/>
                <w:sz w:val="18"/>
                <w:szCs w:val="18"/>
              </w:rPr>
            </w:pPr>
            <w:r w:rsidRPr="00CC23D3">
              <w:rPr>
                <w:rFonts w:ascii="Arial Narrow" w:hAnsi="Arial Narrow" w:cs="Arial"/>
                <w:sz w:val="18"/>
                <w:szCs w:val="18"/>
              </w:rPr>
              <w:t>Giudizi scorte</w:t>
            </w:r>
          </w:p>
        </w:tc>
        <w:tc>
          <w:tcPr>
            <w:tcW w:w="1175"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3</w:t>
            </w:r>
          </w:p>
        </w:tc>
        <w:tc>
          <w:tcPr>
            <w:tcW w:w="1275"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4</w:t>
            </w:r>
          </w:p>
        </w:tc>
        <w:tc>
          <w:tcPr>
            <w:tcW w:w="1019"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0</w:t>
            </w:r>
          </w:p>
        </w:tc>
        <w:tc>
          <w:tcPr>
            <w:tcW w:w="1069" w:type="dxa"/>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2</w:t>
            </w:r>
          </w:p>
        </w:tc>
        <w:tc>
          <w:tcPr>
            <w:tcW w:w="1176" w:type="dxa"/>
            <w:shd w:val="clear" w:color="auto" w:fill="E6E6E6"/>
            <w:vAlign w:val="center"/>
          </w:tcPr>
          <w:p w:rsidR="00F05A08" w:rsidRPr="00CC23D3" w:rsidRDefault="00F05A08" w:rsidP="00F85C62">
            <w:pPr>
              <w:jc w:val="center"/>
              <w:rPr>
                <w:rFonts w:ascii="Arial Narrow" w:hAnsi="Arial Narrow" w:cs="Arial"/>
                <w:color w:val="000000"/>
                <w:sz w:val="18"/>
                <w:szCs w:val="18"/>
              </w:rPr>
            </w:pPr>
            <w:r>
              <w:rPr>
                <w:rFonts w:ascii="Arial Narrow" w:hAnsi="Arial Narrow" w:cs="Arial"/>
                <w:color w:val="000000"/>
                <w:sz w:val="18"/>
                <w:szCs w:val="18"/>
              </w:rPr>
              <w:t>3</w:t>
            </w:r>
          </w:p>
        </w:tc>
      </w:tr>
    </w:tbl>
    <w:p w:rsidR="00A04EA1" w:rsidRDefault="00A04EA1" w:rsidP="00DD2E58">
      <w:pPr>
        <w:pStyle w:val="Corpotesto"/>
        <w:spacing w:after="120"/>
        <w:ind w:left="1843"/>
        <w:outlineLvl w:val="0"/>
        <w:rPr>
          <w:sz w:val="28"/>
          <w:szCs w:val="28"/>
        </w:rPr>
      </w:pPr>
    </w:p>
    <w:p w:rsidR="00DD2E58" w:rsidRPr="006674F6" w:rsidRDefault="002C5FDE" w:rsidP="00186ADA">
      <w:pPr>
        <w:pStyle w:val="Corpotesto"/>
        <w:widowControl w:val="0"/>
        <w:overflowPunct w:val="0"/>
        <w:autoSpaceDE w:val="0"/>
        <w:autoSpaceDN w:val="0"/>
        <w:adjustRightInd w:val="0"/>
        <w:spacing w:after="120"/>
        <w:ind w:left="1843"/>
        <w:jc w:val="left"/>
        <w:outlineLvl w:val="0"/>
        <w:rPr>
          <w:rFonts w:ascii="Arial" w:hAnsi="Arial"/>
          <w:b/>
          <w:bCs w:val="0"/>
          <w:kern w:val="28"/>
        </w:rPr>
      </w:pPr>
      <w:r w:rsidRPr="006674F6">
        <w:rPr>
          <w:rFonts w:ascii="Arial" w:hAnsi="Arial"/>
          <w:b/>
          <w:bCs w:val="0"/>
          <w:kern w:val="28"/>
        </w:rPr>
        <w:br w:type="page"/>
      </w:r>
      <w:r w:rsidR="00DD2E58" w:rsidRPr="006674F6">
        <w:rPr>
          <w:rFonts w:ascii="Arial" w:hAnsi="Arial"/>
          <w:b/>
          <w:bCs w:val="0"/>
          <w:kern w:val="28"/>
        </w:rPr>
        <w:lastRenderedPageBreak/>
        <w:t>Glossario</w:t>
      </w:r>
    </w:p>
    <w:p w:rsidR="00DD2E58" w:rsidRPr="00361BAD" w:rsidRDefault="00DD2E58" w:rsidP="00186ADA">
      <w:pPr>
        <w:spacing w:after="120"/>
        <w:ind w:left="1843"/>
        <w:jc w:val="both"/>
        <w:rPr>
          <w:rFonts w:ascii="Arial" w:hAnsi="Arial" w:cs="Arial"/>
        </w:rPr>
      </w:pPr>
      <w:r w:rsidRPr="00186ADA">
        <w:rPr>
          <w:rFonts w:ascii="Arial" w:hAnsi="Arial" w:cs="Arial"/>
          <w:b/>
        </w:rPr>
        <w:t>Dati destagionalizzati</w:t>
      </w:r>
      <w:r w:rsidRPr="00F868E1">
        <w:rPr>
          <w:rFonts w:ascii="Arial" w:hAnsi="Arial" w:cs="Arial"/>
          <w:i/>
        </w:rPr>
        <w:t>:</w:t>
      </w:r>
      <w:r w:rsidRPr="00361BAD">
        <w:rPr>
          <w:rFonts w:ascii="Arial" w:hAnsi="Arial" w:cs="Arial"/>
        </w:rPr>
        <w:t xml:space="preserve"> </w:t>
      </w:r>
      <w:r w:rsidR="00A21582" w:rsidRPr="00A21582">
        <w:rPr>
          <w:rFonts w:ascii="Arial" w:hAnsi="Arial" w:cs="Arial"/>
        </w:rPr>
        <w:t>dati depurati, mediante apposite tecniche statistiche, dalle fluttuazioni attribuibili alla componente stagionale (dovute a fattori meteorologici, consuetudinari, legislativi, ecc.) e, se significativi, dagli effetti di calendario</w:t>
      </w:r>
      <w:r w:rsidRPr="00361BAD">
        <w:rPr>
          <w:rFonts w:ascii="Arial" w:hAnsi="Arial" w:cs="Arial"/>
        </w:rPr>
        <w:t>. Questa trasformazione dei dati è la più idonea a cogliere l’evoluzione congiunturale di un indicatore.</w:t>
      </w:r>
    </w:p>
    <w:p w:rsidR="00DD2E58" w:rsidRPr="00361BAD" w:rsidRDefault="00DD2E58" w:rsidP="00186ADA">
      <w:pPr>
        <w:spacing w:after="120"/>
        <w:ind w:left="1843"/>
        <w:jc w:val="both"/>
        <w:rPr>
          <w:rFonts w:ascii="Arial" w:hAnsi="Arial" w:cs="Arial"/>
        </w:rPr>
      </w:pPr>
      <w:r w:rsidRPr="00361BAD">
        <w:rPr>
          <w:rFonts w:ascii="Arial" w:hAnsi="Arial" w:cs="Arial"/>
          <w:b/>
        </w:rPr>
        <w:t>Clima di fiducia</w:t>
      </w:r>
      <w:r>
        <w:rPr>
          <w:rFonts w:ascii="Arial" w:hAnsi="Arial" w:cs="Arial"/>
          <w:b/>
        </w:rPr>
        <w:t xml:space="preserve"> dei Consumatori</w:t>
      </w:r>
      <w:r w:rsidRPr="00361BAD">
        <w:rPr>
          <w:rFonts w:ascii="Arial" w:hAnsi="Arial" w:cs="Arial"/>
          <w:b/>
        </w:rPr>
        <w:t xml:space="preserve">: </w:t>
      </w:r>
      <w:r w:rsidRPr="00361BAD">
        <w:rPr>
          <w:rFonts w:ascii="Arial" w:hAnsi="Arial" w:cs="Arial"/>
        </w:rPr>
        <w:t xml:space="preserve">è elaborato sulla base di nove domande ritenute maggiormente idonee per valutare l’ottimismo/pessimismo dei consumatori (e precisamente: giudizi e attese sulla situazione economica dell’Italia; attese sulla disoccupazione; giudizi e attese sulla situazione economica della famiglia; opportunità attuale e possibilità future del risparmio; opportunità all’acquisto di beni durevoli; giudizi sul bilancio familiare). I risultati delle nove domande, espressi in forma di saldi ponderati su dati grezzi, sono aggregati tramite media aritmetica semplice; il risultato è poi riportato a indice (in base </w:t>
      </w:r>
      <w:r>
        <w:rPr>
          <w:rFonts w:ascii="Arial" w:hAnsi="Arial" w:cs="Arial"/>
        </w:rPr>
        <w:t>2010</w:t>
      </w:r>
      <w:r w:rsidRPr="00361BAD">
        <w:rPr>
          <w:rFonts w:ascii="Arial" w:hAnsi="Arial" w:cs="Arial"/>
        </w:rPr>
        <w:t xml:space="preserve">) e destagionalizzato con il metodo diretto. </w:t>
      </w:r>
      <w:r>
        <w:rPr>
          <w:rFonts w:ascii="Arial" w:hAnsi="Arial" w:cs="Arial"/>
        </w:rPr>
        <w:t>Vengono proposte anche delle disaggregazioni del clima totale, che sono riportati</w:t>
      </w:r>
      <w:r w:rsidRPr="00361BAD">
        <w:rPr>
          <w:rFonts w:ascii="Arial" w:hAnsi="Arial" w:cs="Arial"/>
        </w:rPr>
        <w:t xml:space="preserve"> a indice (in base </w:t>
      </w:r>
      <w:r>
        <w:rPr>
          <w:rFonts w:ascii="Arial" w:hAnsi="Arial" w:cs="Arial"/>
        </w:rPr>
        <w:t>2010) e destagionalizzati</w:t>
      </w:r>
      <w:r w:rsidRPr="00361BAD">
        <w:rPr>
          <w:rFonts w:ascii="Arial" w:hAnsi="Arial" w:cs="Arial"/>
        </w:rPr>
        <w:t xml:space="preserve"> </w:t>
      </w:r>
      <w:r>
        <w:rPr>
          <w:rFonts w:ascii="Arial" w:hAnsi="Arial" w:cs="Arial"/>
        </w:rPr>
        <w:t xml:space="preserve">(ove necessario) </w:t>
      </w:r>
      <w:r w:rsidRPr="00361BAD">
        <w:rPr>
          <w:rFonts w:ascii="Arial" w:hAnsi="Arial" w:cs="Arial"/>
        </w:rPr>
        <w:t>con il metodo diretto</w:t>
      </w:r>
      <w:r>
        <w:rPr>
          <w:rFonts w:ascii="Arial" w:hAnsi="Arial" w:cs="Arial"/>
        </w:rPr>
        <w:t xml:space="preserve">, ovvero: a) </w:t>
      </w:r>
      <w:r w:rsidRPr="001220C3">
        <w:rPr>
          <w:rFonts w:ascii="Arial" w:hAnsi="Arial" w:cs="Arial"/>
          <w:b/>
          <w:i/>
        </w:rPr>
        <w:t>Clima economico</w:t>
      </w:r>
      <w:r>
        <w:rPr>
          <w:rFonts w:ascii="Arial" w:hAnsi="Arial" w:cs="Arial"/>
          <w:b/>
        </w:rPr>
        <w:t>,</w:t>
      </w:r>
      <w:r w:rsidRPr="00361BAD">
        <w:rPr>
          <w:rFonts w:ascii="Arial" w:hAnsi="Arial" w:cs="Arial"/>
          <w:b/>
        </w:rPr>
        <w:t xml:space="preserve"> </w:t>
      </w:r>
      <w:r w:rsidRPr="00361BAD">
        <w:rPr>
          <w:rFonts w:ascii="Arial" w:hAnsi="Arial" w:cs="Arial"/>
        </w:rPr>
        <w:t xml:space="preserve">media aritmetica semplice dei saldi ponderati relativi a giudizi e attese sulla situazione economica dell’Italia, attese sulla disoccupazione </w:t>
      </w:r>
      <w:r>
        <w:rPr>
          <w:rFonts w:ascii="Arial" w:hAnsi="Arial" w:cs="Arial"/>
        </w:rPr>
        <w:t>(</w:t>
      </w:r>
      <w:r w:rsidRPr="00361BAD">
        <w:rPr>
          <w:rFonts w:ascii="Arial" w:hAnsi="Arial" w:cs="Arial"/>
        </w:rPr>
        <w:t>qu</w:t>
      </w:r>
      <w:r>
        <w:rPr>
          <w:rFonts w:ascii="Arial" w:hAnsi="Arial" w:cs="Arial"/>
        </w:rPr>
        <w:t>est’ultima con segno invertito);</w:t>
      </w:r>
      <w:r w:rsidRPr="00361BAD">
        <w:rPr>
          <w:rFonts w:ascii="Arial" w:hAnsi="Arial" w:cs="Arial"/>
        </w:rPr>
        <w:t xml:space="preserve"> </w:t>
      </w:r>
      <w:r>
        <w:rPr>
          <w:rFonts w:ascii="Arial" w:hAnsi="Arial" w:cs="Arial"/>
        </w:rPr>
        <w:t xml:space="preserve">b) </w:t>
      </w:r>
      <w:r w:rsidRPr="001220C3">
        <w:rPr>
          <w:rFonts w:ascii="Arial" w:hAnsi="Arial" w:cs="Arial"/>
          <w:b/>
          <w:i/>
        </w:rPr>
        <w:t>Clima personale</w:t>
      </w:r>
      <w:r>
        <w:rPr>
          <w:rFonts w:ascii="Arial" w:hAnsi="Arial" w:cs="Arial"/>
          <w:b/>
          <w:i/>
        </w:rPr>
        <w:t>,</w:t>
      </w:r>
      <w:r w:rsidRPr="00361BAD">
        <w:rPr>
          <w:rFonts w:ascii="Arial" w:hAnsi="Arial" w:cs="Arial"/>
        </w:rPr>
        <w:t xml:space="preserve"> media</w:t>
      </w:r>
      <w:r>
        <w:rPr>
          <w:rFonts w:ascii="Arial" w:hAnsi="Arial" w:cs="Arial"/>
        </w:rPr>
        <w:t xml:space="preserve"> </w:t>
      </w:r>
      <w:r w:rsidRPr="00361BAD">
        <w:rPr>
          <w:rFonts w:ascii="Arial" w:hAnsi="Arial" w:cs="Arial"/>
        </w:rPr>
        <w:t>aritmetica semplice dei saldi ponderati delle rimanenti sei domande componenti il clima di fiducia (giudizi e attese sulla situazione economica della famiglia; opportunità attuale e possibilità future del risparmio; opportunità all’acquisto di beni durevoli; bilancio finanziario della famiglia)</w:t>
      </w:r>
      <w:r>
        <w:rPr>
          <w:rFonts w:ascii="Arial" w:hAnsi="Arial" w:cs="Arial"/>
        </w:rPr>
        <w:t xml:space="preserve">; c) </w:t>
      </w:r>
      <w:r w:rsidRPr="001220C3">
        <w:rPr>
          <w:rFonts w:ascii="Arial" w:hAnsi="Arial" w:cs="Arial"/>
          <w:b/>
          <w:i/>
        </w:rPr>
        <w:t>Clima corrente</w:t>
      </w:r>
      <w:r>
        <w:rPr>
          <w:rFonts w:ascii="Arial" w:hAnsi="Arial" w:cs="Arial"/>
          <w:b/>
          <w:i/>
        </w:rPr>
        <w:t>,</w:t>
      </w:r>
      <w:r w:rsidRPr="00361BAD">
        <w:rPr>
          <w:rFonts w:ascii="Arial" w:hAnsi="Arial" w:cs="Arial"/>
          <w:b/>
        </w:rPr>
        <w:t xml:space="preserve"> </w:t>
      </w:r>
      <w:r w:rsidRPr="00361BAD">
        <w:rPr>
          <w:rFonts w:ascii="Arial" w:hAnsi="Arial" w:cs="Arial"/>
        </w:rPr>
        <w:t>media delle domande relative ai giudizi (situazione economica dell’Italia e della famiglia; opportunità attuale del risparmio e acquisto di beni durevoli; bilan</w:t>
      </w:r>
      <w:r>
        <w:rPr>
          <w:rFonts w:ascii="Arial" w:hAnsi="Arial" w:cs="Arial"/>
        </w:rPr>
        <w:t xml:space="preserve">cio finanziario della famiglia); d) </w:t>
      </w:r>
      <w:r w:rsidRPr="001220C3">
        <w:rPr>
          <w:rFonts w:ascii="Arial" w:hAnsi="Arial" w:cs="Arial"/>
          <w:b/>
          <w:i/>
        </w:rPr>
        <w:t>Clima futuro</w:t>
      </w:r>
      <w:r w:rsidRPr="00361BAD">
        <w:rPr>
          <w:rFonts w:ascii="Arial" w:hAnsi="Arial" w:cs="Arial"/>
          <w:b/>
        </w:rPr>
        <w:t xml:space="preserve">: </w:t>
      </w:r>
      <w:r w:rsidRPr="00361BAD">
        <w:rPr>
          <w:rFonts w:ascii="Arial" w:hAnsi="Arial" w:cs="Arial"/>
        </w:rPr>
        <w:t xml:space="preserve">media delle attese (situazione economica dell’Italia e della famiglia; disoccupazione; possibilità future di risparmio). </w:t>
      </w:r>
      <w:r>
        <w:rPr>
          <w:rFonts w:ascii="Arial" w:hAnsi="Arial" w:cs="Arial"/>
        </w:rPr>
        <w:t xml:space="preserve">I </w:t>
      </w:r>
      <w:r>
        <w:rPr>
          <w:rFonts w:ascii="Arial" w:hAnsi="Arial" w:cs="Arial"/>
          <w:b/>
        </w:rPr>
        <w:t>Saldi relativi alle variabili dell’indagine sui consumatori</w:t>
      </w:r>
      <w:r w:rsidRPr="00361BAD">
        <w:rPr>
          <w:rFonts w:ascii="Arial" w:hAnsi="Arial" w:cs="Arial"/>
          <w:b/>
        </w:rPr>
        <w:t xml:space="preserve"> </w:t>
      </w:r>
      <w:r w:rsidRPr="00361BAD">
        <w:rPr>
          <w:rFonts w:ascii="Arial" w:hAnsi="Arial" w:cs="Arial"/>
        </w:rPr>
        <w:t>c</w:t>
      </w:r>
      <w:r>
        <w:rPr>
          <w:rFonts w:ascii="Arial" w:hAnsi="Arial" w:cs="Arial"/>
        </w:rPr>
        <w:t>onsistono</w:t>
      </w:r>
      <w:r w:rsidRPr="00361BAD">
        <w:rPr>
          <w:rFonts w:ascii="Arial" w:hAnsi="Arial" w:cs="Arial"/>
        </w:rPr>
        <w:t xml:space="preserve"> nella differenza fra le frequenze percentuali delle modalità favorevoli e quelle sfavorevoli e fornisc</w:t>
      </w:r>
      <w:r>
        <w:rPr>
          <w:rFonts w:ascii="Arial" w:hAnsi="Arial" w:cs="Arial"/>
        </w:rPr>
        <w:t>ono</w:t>
      </w:r>
      <w:r w:rsidRPr="00361BAD">
        <w:rPr>
          <w:rFonts w:ascii="Arial" w:hAnsi="Arial" w:cs="Arial"/>
        </w:rPr>
        <w:t xml:space="preserve"> indicazioni sintetiche </w:t>
      </w:r>
      <w:r>
        <w:rPr>
          <w:rFonts w:ascii="Arial" w:hAnsi="Arial" w:cs="Arial"/>
        </w:rPr>
        <w:t>su</w:t>
      </w:r>
      <w:r w:rsidRPr="00361BAD">
        <w:rPr>
          <w:rFonts w:ascii="Arial" w:hAnsi="Arial" w:cs="Arial"/>
        </w:rPr>
        <w:t xml:space="preserve">i fenomeni osservati. </w:t>
      </w:r>
      <w:r>
        <w:rPr>
          <w:rFonts w:ascii="Arial" w:hAnsi="Arial" w:cs="Arial"/>
        </w:rPr>
        <w:t>S</w:t>
      </w:r>
      <w:r w:rsidRPr="00361BAD">
        <w:rPr>
          <w:rFonts w:ascii="Arial" w:hAnsi="Arial" w:cs="Arial"/>
        </w:rPr>
        <w:t>i utilizzano i saldi ponderati con peso</w:t>
      </w:r>
      <w:r>
        <w:rPr>
          <w:rFonts w:ascii="Arial" w:hAnsi="Arial" w:cs="Arial"/>
        </w:rPr>
        <w:t xml:space="preserve"> doppio per le modalità estreme. L</w:t>
      </w:r>
      <w:r w:rsidRPr="00361BAD">
        <w:rPr>
          <w:rFonts w:ascii="Arial" w:hAnsi="Arial" w:cs="Arial"/>
        </w:rPr>
        <w:t xml:space="preserve">e domande del questionario </w:t>
      </w:r>
      <w:r>
        <w:rPr>
          <w:rFonts w:ascii="Arial" w:hAnsi="Arial" w:cs="Arial"/>
        </w:rPr>
        <w:t>(</w:t>
      </w:r>
      <w:r w:rsidRPr="00361BAD">
        <w:rPr>
          <w:rFonts w:ascii="Arial" w:hAnsi="Arial" w:cs="Arial"/>
        </w:rPr>
        <w:t>prevalentemente di tipo qualitativo ordinale chiuso</w:t>
      </w:r>
      <w:r>
        <w:rPr>
          <w:rFonts w:ascii="Arial" w:hAnsi="Arial" w:cs="Arial"/>
        </w:rPr>
        <w:t>)</w:t>
      </w:r>
      <w:r w:rsidRPr="00361BAD">
        <w:rPr>
          <w:rFonts w:ascii="Arial" w:hAnsi="Arial" w:cs="Arial"/>
        </w:rPr>
        <w:t xml:space="preserve"> prevedono cioè una gamma predeterminata ed esaustiva di possibilità di risposta (da tre a cinque, con l’aggiunta della modalità non so/non </w:t>
      </w:r>
      <w:r>
        <w:rPr>
          <w:rFonts w:ascii="Arial" w:hAnsi="Arial" w:cs="Arial"/>
        </w:rPr>
        <w:t>risponde) del tipo: “Molto alto”</w:t>
      </w:r>
      <w:r w:rsidRPr="00361BAD">
        <w:rPr>
          <w:rFonts w:ascii="Arial" w:hAnsi="Arial" w:cs="Arial"/>
        </w:rPr>
        <w:t xml:space="preserve">; </w:t>
      </w:r>
      <w:r>
        <w:rPr>
          <w:rFonts w:ascii="Arial" w:hAnsi="Arial" w:cs="Arial"/>
        </w:rPr>
        <w:t>“</w:t>
      </w:r>
      <w:r w:rsidRPr="00361BAD">
        <w:rPr>
          <w:rFonts w:ascii="Arial" w:hAnsi="Arial" w:cs="Arial"/>
        </w:rPr>
        <w:t>Alto</w:t>
      </w:r>
      <w:r>
        <w:rPr>
          <w:rFonts w:ascii="Arial" w:hAnsi="Arial" w:cs="Arial"/>
        </w:rPr>
        <w:t>”</w:t>
      </w:r>
      <w:r w:rsidRPr="00361BAD">
        <w:rPr>
          <w:rFonts w:ascii="Arial" w:hAnsi="Arial" w:cs="Arial"/>
        </w:rPr>
        <w:t xml:space="preserve">; </w:t>
      </w:r>
      <w:r>
        <w:rPr>
          <w:rFonts w:ascii="Arial" w:hAnsi="Arial" w:cs="Arial"/>
        </w:rPr>
        <w:t>“</w:t>
      </w:r>
      <w:r w:rsidRPr="00361BAD">
        <w:rPr>
          <w:rFonts w:ascii="Arial" w:hAnsi="Arial" w:cs="Arial"/>
        </w:rPr>
        <w:t>Stazionario</w:t>
      </w:r>
      <w:r w:rsidR="00BD641D">
        <w:rPr>
          <w:rFonts w:ascii="Arial" w:hAnsi="Arial" w:cs="Arial"/>
        </w:rPr>
        <w:t>”</w:t>
      </w:r>
      <w:r>
        <w:rPr>
          <w:rFonts w:ascii="Arial" w:hAnsi="Arial" w:cs="Arial"/>
        </w:rPr>
        <w:t>, “</w:t>
      </w:r>
      <w:r w:rsidRPr="00361BAD">
        <w:rPr>
          <w:rFonts w:ascii="Arial" w:hAnsi="Arial" w:cs="Arial"/>
        </w:rPr>
        <w:t>Basso</w:t>
      </w:r>
      <w:r>
        <w:rPr>
          <w:rFonts w:ascii="Arial" w:hAnsi="Arial" w:cs="Arial"/>
        </w:rPr>
        <w:t>”,</w:t>
      </w:r>
      <w:r w:rsidRPr="00361BAD">
        <w:rPr>
          <w:rFonts w:ascii="Arial" w:hAnsi="Arial" w:cs="Arial"/>
        </w:rPr>
        <w:t xml:space="preserve"> </w:t>
      </w:r>
      <w:r>
        <w:rPr>
          <w:rFonts w:ascii="Arial" w:hAnsi="Arial" w:cs="Arial"/>
        </w:rPr>
        <w:t>“</w:t>
      </w:r>
      <w:r w:rsidRPr="00361BAD">
        <w:rPr>
          <w:rFonts w:ascii="Arial" w:hAnsi="Arial" w:cs="Arial"/>
        </w:rPr>
        <w:t>Molto basso</w:t>
      </w:r>
      <w:r>
        <w:rPr>
          <w:rFonts w:ascii="Arial" w:hAnsi="Arial" w:cs="Arial"/>
        </w:rPr>
        <w:t>”</w:t>
      </w:r>
      <w:r w:rsidRPr="00361BAD">
        <w:rPr>
          <w:rFonts w:ascii="Arial" w:hAnsi="Arial" w:cs="Arial"/>
        </w:rPr>
        <w:t>.</w:t>
      </w:r>
      <w:r>
        <w:rPr>
          <w:rFonts w:ascii="Arial" w:hAnsi="Arial" w:cs="Arial"/>
        </w:rPr>
        <w:t xml:space="preserve"> </w:t>
      </w:r>
    </w:p>
    <w:p w:rsidR="00DD2E58" w:rsidRPr="00743AC8" w:rsidRDefault="00DD2E58" w:rsidP="00186ADA">
      <w:pPr>
        <w:spacing w:after="120"/>
        <w:ind w:left="1843"/>
        <w:jc w:val="both"/>
        <w:rPr>
          <w:rFonts w:ascii="Arial" w:hAnsi="Arial" w:cs="Arial"/>
        </w:rPr>
      </w:pPr>
      <w:r w:rsidRPr="00E73A89">
        <w:rPr>
          <w:rFonts w:ascii="Arial" w:hAnsi="Arial" w:cs="Arial"/>
          <w:b/>
        </w:rPr>
        <w:t>Clima di fiducia delle imprese per settore:</w:t>
      </w:r>
      <w:r>
        <w:rPr>
          <w:b/>
        </w:rPr>
        <w:t xml:space="preserve"> </w:t>
      </w:r>
      <w:r w:rsidRPr="00E73A89">
        <w:rPr>
          <w:rFonts w:ascii="Arial" w:hAnsi="Arial" w:cs="Arial"/>
        </w:rPr>
        <w:t xml:space="preserve">è elaborato tramite media aritmetica semplice dei saldi destagionalizzati delle domande ritenute maggiormente idonee per valutare l’ottimismo/pessimismo delle imprese. Il risultato è poi riportato a indice in base 2010. Il clima di fiducia delle imprese manifatturiere include giudizi sul livello degli ordini, giudizi sul livello delle scorte di magazzino (con segno invertito) e attese sul livello della produzione. Le domande che contribuiscono al calcolo del clima di fiducia delle imprese delle costruzioni comprendono i giudizi sul livello degli ordini e/o piani di costruzione e le attese sull’occupazione. Per le imprese dei servizi di mercato il calcolo del clima di fiducia comprende le domande su giudizi e attese sugli ordini e sulla tendenza dell’economia. Per le imprese del commercio al dettaglio, infine, il clima include le domande riguardanti i giudizi sulle vendite, le attese sulle vendite e i giudizi sulle scorte (con il segno invertito). I Saldi alle variabili delle indagini sulle imprese consistono nelle differenze fra le modalità favorevoli e sfavorevoli. La modalità centrale (invarianza, stazionarietà) non viene considerata nel calcolo. Per ogni domanda i risultati sono espressi in termini di frequenze percentuali relative alle singole modalità di risposta (in genere tre, ad esempio: “Alto”, “Normale”, “Basso”). </w:t>
      </w:r>
    </w:p>
    <w:p w:rsidR="00186ADA" w:rsidRDefault="00DD2E58" w:rsidP="00186ADA">
      <w:pPr>
        <w:spacing w:after="120"/>
        <w:ind w:left="1843"/>
        <w:jc w:val="both"/>
        <w:rPr>
          <w:rFonts w:ascii="Arial" w:hAnsi="Arial"/>
          <w:bCs/>
          <w:kern w:val="28"/>
        </w:rPr>
      </w:pPr>
      <w:r w:rsidRPr="00743AC8">
        <w:rPr>
          <w:rFonts w:ascii="Arial" w:hAnsi="Arial"/>
          <w:b/>
          <w:bCs/>
          <w:kern w:val="28"/>
          <w:szCs w:val="24"/>
        </w:rPr>
        <w:t xml:space="preserve">Clima di fiducia delle imprese italiane (Istat </w:t>
      </w:r>
      <w:proofErr w:type="spellStart"/>
      <w:r w:rsidRPr="00743AC8">
        <w:rPr>
          <w:rFonts w:ascii="Arial" w:hAnsi="Arial"/>
          <w:b/>
          <w:bCs/>
          <w:kern w:val="28"/>
          <w:szCs w:val="24"/>
        </w:rPr>
        <w:t>economic</w:t>
      </w:r>
      <w:proofErr w:type="spellEnd"/>
      <w:r w:rsidRPr="00743AC8">
        <w:rPr>
          <w:rFonts w:ascii="Arial" w:hAnsi="Arial"/>
          <w:b/>
          <w:bCs/>
          <w:kern w:val="28"/>
          <w:szCs w:val="24"/>
        </w:rPr>
        <w:t xml:space="preserve"> </w:t>
      </w:r>
      <w:proofErr w:type="spellStart"/>
      <w:r w:rsidRPr="00743AC8">
        <w:rPr>
          <w:rFonts w:ascii="Arial" w:hAnsi="Arial"/>
          <w:b/>
          <w:bCs/>
          <w:kern w:val="28"/>
          <w:szCs w:val="24"/>
        </w:rPr>
        <w:t>sentiment</w:t>
      </w:r>
      <w:proofErr w:type="spellEnd"/>
      <w:r w:rsidRPr="00743AC8">
        <w:rPr>
          <w:rFonts w:ascii="Arial" w:hAnsi="Arial"/>
          <w:b/>
          <w:bCs/>
          <w:kern w:val="28"/>
          <w:szCs w:val="24"/>
        </w:rPr>
        <w:t xml:space="preserve"> </w:t>
      </w:r>
      <w:proofErr w:type="spellStart"/>
      <w:r w:rsidRPr="00743AC8">
        <w:rPr>
          <w:rFonts w:ascii="Arial" w:hAnsi="Arial"/>
          <w:b/>
          <w:bCs/>
          <w:kern w:val="28"/>
          <w:szCs w:val="24"/>
        </w:rPr>
        <w:t>indicator</w:t>
      </w:r>
      <w:proofErr w:type="spellEnd"/>
      <w:r w:rsidRPr="00743AC8">
        <w:rPr>
          <w:rFonts w:ascii="Arial" w:hAnsi="Arial"/>
          <w:b/>
          <w:bCs/>
          <w:kern w:val="28"/>
          <w:szCs w:val="24"/>
        </w:rPr>
        <w:t xml:space="preserve"> - Iesi):</w:t>
      </w:r>
      <w:r>
        <w:rPr>
          <w:szCs w:val="24"/>
        </w:rPr>
        <w:t xml:space="preserve"> </w:t>
      </w:r>
      <w:r w:rsidRPr="00743AC8">
        <w:rPr>
          <w:rFonts w:ascii="Arial" w:hAnsi="Arial"/>
          <w:bCs/>
          <w:kern w:val="28"/>
          <w:szCs w:val="24"/>
        </w:rPr>
        <w:t xml:space="preserve">è </w:t>
      </w:r>
      <w:r w:rsidRPr="00743AC8">
        <w:rPr>
          <w:rFonts w:ascii="Arial" w:hAnsi="Arial"/>
          <w:bCs/>
          <w:kern w:val="28"/>
        </w:rPr>
        <w:t>elaborato come media aritmetica ponderata dei saldi destagionalizzati e standardizzati delle variabili che compongono il clima di fiducia delle imprese manifatturiere, delle costruzioni, dei servizi e del commercio al dettaglio. Il risultato è riportato a indice in base 2010.</w:t>
      </w:r>
    </w:p>
    <w:p w:rsidR="00DD2E58" w:rsidRPr="00E73A89" w:rsidRDefault="00186ADA" w:rsidP="00186ADA">
      <w:pPr>
        <w:spacing w:after="120"/>
        <w:ind w:left="1843"/>
        <w:jc w:val="both"/>
        <w:rPr>
          <w:rFonts w:ascii="Arial" w:hAnsi="Arial"/>
          <w:bCs/>
          <w:kern w:val="28"/>
        </w:rPr>
      </w:pPr>
      <w:r>
        <w:rPr>
          <w:rFonts w:ascii="Arial" w:hAnsi="Arial"/>
          <w:bCs/>
          <w:kern w:val="28"/>
        </w:rPr>
        <w:br w:type="page"/>
      </w:r>
      <w:r w:rsidR="00DD2E58" w:rsidRPr="00E73A89">
        <w:rPr>
          <w:rFonts w:ascii="Arial" w:hAnsi="Arial"/>
          <w:b/>
          <w:bCs/>
          <w:kern w:val="28"/>
          <w:szCs w:val="24"/>
        </w:rPr>
        <w:lastRenderedPageBreak/>
        <w:t>Raggruppamenti principali di industrie (</w:t>
      </w:r>
      <w:proofErr w:type="spellStart"/>
      <w:r w:rsidR="00DD2E58" w:rsidRPr="00E73A89">
        <w:rPr>
          <w:rFonts w:ascii="Arial" w:hAnsi="Arial"/>
          <w:b/>
          <w:bCs/>
          <w:kern w:val="28"/>
          <w:szCs w:val="24"/>
        </w:rPr>
        <w:t>Rpi</w:t>
      </w:r>
      <w:proofErr w:type="spellEnd"/>
      <w:r w:rsidR="00DD2E58" w:rsidRPr="00E73A89">
        <w:rPr>
          <w:rFonts w:ascii="Arial" w:hAnsi="Arial"/>
          <w:b/>
          <w:bCs/>
          <w:kern w:val="28"/>
          <w:szCs w:val="24"/>
        </w:rPr>
        <w:t>):</w:t>
      </w:r>
      <w:r w:rsidR="00DD2E58" w:rsidRPr="009B0DB6">
        <w:t xml:space="preserve"> </w:t>
      </w:r>
      <w:r w:rsidR="00DD2E58" w:rsidRPr="00E73A89">
        <w:rPr>
          <w:rFonts w:ascii="Arial" w:hAnsi="Arial"/>
          <w:bCs/>
          <w:kern w:val="28"/>
        </w:rPr>
        <w:t xml:space="preserve">beni di consumo, beni intermedi e beni strumentali. Il regolamento della Commissione europea n.656/2007 (G.U. delle Comunità europee del 15 giugno 2007) stabilisce, per tutti i paesi membri, i criteri per la definizione degli </w:t>
      </w:r>
      <w:proofErr w:type="spellStart"/>
      <w:r w:rsidR="00DD2E58" w:rsidRPr="00E73A89">
        <w:rPr>
          <w:rFonts w:ascii="Arial" w:hAnsi="Arial"/>
          <w:bCs/>
          <w:kern w:val="28"/>
        </w:rPr>
        <w:t>Rpi</w:t>
      </w:r>
      <w:proofErr w:type="spellEnd"/>
      <w:r w:rsidR="00DD2E58" w:rsidRPr="00E73A89">
        <w:rPr>
          <w:rFonts w:ascii="Arial" w:hAnsi="Arial"/>
          <w:bCs/>
          <w:kern w:val="28"/>
        </w:rPr>
        <w:t xml:space="preserve">: a ciascuno di essi vengono attribuiti, secondo il criterio della prevalenza, interi gruppi e/o divisioni di attività economica. </w:t>
      </w:r>
    </w:p>
    <w:p w:rsidR="00DD2E58" w:rsidRPr="009B0DB6" w:rsidRDefault="00DD2E58" w:rsidP="00186ADA">
      <w:pPr>
        <w:spacing w:after="120"/>
        <w:ind w:left="1843"/>
        <w:jc w:val="both"/>
        <w:rPr>
          <w:rFonts w:ascii="Arial" w:hAnsi="Arial" w:cs="Arial"/>
        </w:rPr>
      </w:pPr>
      <w:r w:rsidRPr="009B0DB6">
        <w:rPr>
          <w:rFonts w:ascii="Arial" w:hAnsi="Arial" w:cs="Arial"/>
          <w:b/>
          <w:bCs/>
        </w:rPr>
        <w:t>Settori delle costruzioni</w:t>
      </w:r>
      <w:r w:rsidRPr="009B0DB6">
        <w:rPr>
          <w:rFonts w:ascii="Arial" w:hAnsi="Arial" w:cs="Arial"/>
          <w:bCs/>
        </w:rPr>
        <w:t xml:space="preserve">: </w:t>
      </w:r>
      <w:r w:rsidRPr="009B0DB6">
        <w:rPr>
          <w:rFonts w:ascii="Arial" w:hAnsi="Arial" w:cs="Arial"/>
        </w:rPr>
        <w:t>i settori delle costruzioni oggetto d’indagine</w:t>
      </w:r>
      <w:r>
        <w:rPr>
          <w:rFonts w:ascii="Arial" w:hAnsi="Arial" w:cs="Arial"/>
        </w:rPr>
        <w:t>, con i relativi codici della classificazione Ateco 2007,</w:t>
      </w:r>
      <w:r w:rsidRPr="009B0DB6">
        <w:rPr>
          <w:rFonts w:ascii="Arial" w:hAnsi="Arial" w:cs="Arial"/>
        </w:rPr>
        <w:t xml:space="preserve"> sono la</w:t>
      </w:r>
      <w:r w:rsidRPr="009B0DB6">
        <w:rPr>
          <w:rFonts w:ascii="Arial" w:hAnsi="Arial" w:cs="Arial"/>
          <w:b/>
        </w:rPr>
        <w:t xml:space="preserve"> </w:t>
      </w:r>
      <w:r w:rsidRPr="009B0DB6">
        <w:rPr>
          <w:rFonts w:ascii="Arial" w:hAnsi="Arial" w:cs="Arial"/>
        </w:rPr>
        <w:t>costruzione di edifici</w:t>
      </w:r>
      <w:r>
        <w:rPr>
          <w:rFonts w:ascii="Arial" w:hAnsi="Arial" w:cs="Arial"/>
        </w:rPr>
        <w:t xml:space="preserve"> (41)</w:t>
      </w:r>
      <w:r w:rsidRPr="009B0DB6">
        <w:rPr>
          <w:rFonts w:ascii="Arial" w:hAnsi="Arial" w:cs="Arial"/>
        </w:rPr>
        <w:t>, l’ingegneria civile</w:t>
      </w:r>
      <w:r>
        <w:rPr>
          <w:rFonts w:ascii="Arial" w:hAnsi="Arial" w:cs="Arial"/>
        </w:rPr>
        <w:t xml:space="preserve"> (42)</w:t>
      </w:r>
      <w:r w:rsidRPr="009B0DB6">
        <w:rPr>
          <w:rFonts w:ascii="Arial" w:hAnsi="Arial" w:cs="Arial"/>
        </w:rPr>
        <w:t xml:space="preserve"> e i lavori di costruzione specializzati</w:t>
      </w:r>
      <w:r>
        <w:rPr>
          <w:rFonts w:ascii="Arial" w:hAnsi="Arial" w:cs="Arial"/>
        </w:rPr>
        <w:t xml:space="preserve"> (43)</w:t>
      </w:r>
      <w:r w:rsidRPr="009B0DB6">
        <w:rPr>
          <w:rFonts w:ascii="Arial" w:hAnsi="Arial" w:cs="Arial"/>
        </w:rPr>
        <w:t xml:space="preserve">. La </w:t>
      </w:r>
      <w:r w:rsidRPr="009B0DB6">
        <w:rPr>
          <w:rFonts w:ascii="Arial" w:hAnsi="Arial" w:cs="Arial"/>
          <w:i/>
        </w:rPr>
        <w:t>costruzione di edifici</w:t>
      </w:r>
      <w:r w:rsidRPr="009B0DB6">
        <w:rPr>
          <w:rFonts w:ascii="Arial" w:hAnsi="Arial" w:cs="Arial"/>
        </w:rPr>
        <w:t xml:space="preserve"> include lavori generali per la costruzione di edifici di qualsiasi tipo. L’</w:t>
      </w:r>
      <w:r w:rsidRPr="009B0DB6">
        <w:rPr>
          <w:rFonts w:ascii="Arial" w:hAnsi="Arial" w:cs="Arial"/>
          <w:i/>
        </w:rPr>
        <w:t xml:space="preserve">ingegneria civile </w:t>
      </w:r>
      <w:r w:rsidRPr="009B0DB6">
        <w:rPr>
          <w:rFonts w:ascii="Arial" w:hAnsi="Arial" w:cs="Arial"/>
        </w:rPr>
        <w:t>comprende</w:t>
      </w:r>
      <w:r w:rsidRPr="009B0DB6">
        <w:rPr>
          <w:b/>
        </w:rPr>
        <w:t xml:space="preserve"> </w:t>
      </w:r>
      <w:r w:rsidRPr="009B0DB6">
        <w:rPr>
          <w:rFonts w:ascii="Arial" w:hAnsi="Arial" w:cs="Arial"/>
        </w:rPr>
        <w:t>i lavori generali per la costruzione di opere di ingegneria civile quali autostrade, strade, ponti, gallerie, ferrovie, campi di aviazione, porti ed altre opere idrauliche, nonché la costruzione di sistemi di irrigazione e di fognatura, condotte e linee elettriche, impianti sportivi all’aperto, eccetera</w:t>
      </w:r>
      <w:r>
        <w:rPr>
          <w:rFonts w:ascii="Arial" w:hAnsi="Arial" w:cs="Arial"/>
        </w:rPr>
        <w:t>.</w:t>
      </w:r>
      <w:r w:rsidRPr="009B0DB6">
        <w:rPr>
          <w:rFonts w:ascii="Arial" w:hAnsi="Arial" w:cs="Arial"/>
        </w:rPr>
        <w:t xml:space="preserve"> </w:t>
      </w:r>
      <w:r>
        <w:rPr>
          <w:rFonts w:ascii="Arial" w:hAnsi="Arial" w:cs="Arial"/>
        </w:rPr>
        <w:t>I</w:t>
      </w:r>
      <w:r w:rsidRPr="009B0DB6">
        <w:rPr>
          <w:rFonts w:ascii="Arial" w:hAnsi="Arial" w:cs="Arial"/>
          <w:i/>
        </w:rPr>
        <w:t xml:space="preserve"> </w:t>
      </w:r>
      <w:r>
        <w:rPr>
          <w:rFonts w:ascii="Arial" w:hAnsi="Arial" w:cs="Arial"/>
          <w:i/>
        </w:rPr>
        <w:t>l</w:t>
      </w:r>
      <w:r w:rsidRPr="009B0DB6">
        <w:rPr>
          <w:rFonts w:ascii="Arial" w:hAnsi="Arial" w:cs="Arial"/>
          <w:i/>
        </w:rPr>
        <w:t>avori di costruzione</w:t>
      </w:r>
      <w:r w:rsidRPr="009B0DB6">
        <w:rPr>
          <w:i/>
        </w:rPr>
        <w:t xml:space="preserve"> </w:t>
      </w:r>
      <w:r w:rsidRPr="009B0DB6">
        <w:rPr>
          <w:rFonts w:ascii="Arial" w:hAnsi="Arial" w:cs="Arial"/>
          <w:i/>
        </w:rPr>
        <w:t>specializzati</w:t>
      </w:r>
      <w:r w:rsidRPr="009B0DB6">
        <w:rPr>
          <w:rFonts w:ascii="Arial" w:hAnsi="Arial" w:cs="Arial"/>
        </w:rPr>
        <w:t xml:space="preserve"> comprendono attività specializzate (quali l’infissione di pali, i lavori di fondazione eccetera), attività di finitura e completamento degli edifici e attività di installazione di tutti i tipi di servizi, necessarie al funzionamento della costruzione</w:t>
      </w:r>
      <w:r>
        <w:rPr>
          <w:rFonts w:ascii="Arial" w:hAnsi="Arial" w:cs="Arial"/>
        </w:rPr>
        <w:t>.</w:t>
      </w:r>
    </w:p>
    <w:p w:rsidR="00DD2E58" w:rsidRPr="00743AC8" w:rsidRDefault="00DD2E58" w:rsidP="00186ADA">
      <w:pPr>
        <w:spacing w:after="120"/>
        <w:ind w:left="1843"/>
        <w:jc w:val="both"/>
        <w:rPr>
          <w:rFonts w:ascii="Arial" w:hAnsi="Arial" w:cs="Arial"/>
        </w:rPr>
      </w:pPr>
      <w:r w:rsidRPr="00743AC8">
        <w:rPr>
          <w:rFonts w:ascii="Arial" w:hAnsi="Arial"/>
          <w:b/>
          <w:bCs/>
          <w:kern w:val="28"/>
          <w:szCs w:val="24"/>
        </w:rPr>
        <w:t xml:space="preserve">Settori dei servizi di </w:t>
      </w:r>
      <w:proofErr w:type="spellStart"/>
      <w:r w:rsidRPr="00743AC8">
        <w:rPr>
          <w:rFonts w:ascii="Arial" w:hAnsi="Arial"/>
          <w:b/>
          <w:bCs/>
          <w:kern w:val="28"/>
          <w:szCs w:val="24"/>
        </w:rPr>
        <w:t>mercato:</w:t>
      </w:r>
      <w:r w:rsidRPr="00743AC8">
        <w:rPr>
          <w:rFonts w:ascii="Arial" w:hAnsi="Arial"/>
          <w:bCs/>
          <w:kern w:val="28"/>
          <w:szCs w:val="24"/>
        </w:rPr>
        <w:t>i</w:t>
      </w:r>
      <w:proofErr w:type="spellEnd"/>
      <w:r w:rsidRPr="00743AC8">
        <w:rPr>
          <w:rFonts w:ascii="Arial" w:hAnsi="Arial"/>
          <w:bCs/>
          <w:kern w:val="28"/>
          <w:szCs w:val="24"/>
        </w:rPr>
        <w:t xml:space="preserve"> settori economici oggetto d’indagine, individuati con riferimento alla classificazione Ateco 2007, sono di seguito elencati:</w:t>
      </w:r>
    </w:p>
    <w:p w:rsidR="00DD2E58" w:rsidRPr="00E73A89" w:rsidRDefault="00DD2E58" w:rsidP="00186ADA">
      <w:pPr>
        <w:pStyle w:val="Corpotesto"/>
        <w:widowControl w:val="0"/>
        <w:overflowPunct w:val="0"/>
        <w:autoSpaceDE w:val="0"/>
        <w:autoSpaceDN w:val="0"/>
        <w:adjustRightInd w:val="0"/>
        <w:spacing w:after="120"/>
        <w:ind w:left="1843"/>
        <w:rPr>
          <w:rFonts w:ascii="Arial" w:hAnsi="Arial"/>
          <w:bCs w:val="0"/>
          <w:kern w:val="28"/>
          <w:sz w:val="20"/>
        </w:rPr>
      </w:pPr>
      <w:r w:rsidRPr="00FE07A0">
        <w:rPr>
          <w:rFonts w:ascii="Arial" w:hAnsi="Arial"/>
          <w:bCs w:val="0"/>
          <w:i/>
          <w:kern w:val="28"/>
          <w:sz w:val="20"/>
        </w:rPr>
        <w:t>Servizi alle imprese e altri servizi</w:t>
      </w:r>
      <w:r w:rsidRPr="00D410AF">
        <w:rPr>
          <w:rFonts w:ascii="Arial" w:hAnsi="Arial"/>
          <w:bCs w:val="0"/>
          <w:i/>
          <w:kern w:val="28"/>
          <w:sz w:val="20"/>
        </w:rPr>
        <w:t>:</w:t>
      </w:r>
      <w:r w:rsidRPr="00E73A89">
        <w:rPr>
          <w:rFonts w:ascii="Arial" w:hAnsi="Arial"/>
          <w:bCs w:val="0"/>
          <w:kern w:val="28"/>
          <w:sz w:val="20"/>
        </w:rPr>
        <w:t xml:space="preserve"> Attività immobiliari (68), Attività legali e contabilità (69), Attività di direzione aziendale e di consulenza gestionale (70), Attività degli studi di architettura e ingegneria; collaudi e analisi tecniche (71), Ricerca scientifica e sviluppo (72), Pubblicità e ricerche di mercato (73), Altre attività professionali, scientifiche e tecniche (74), Attività di noleggio e leasing operativo (77), Attività di ricerca, selezione, fornitura di personale (78), Servizi di vigilanza e investigazione (80), Attività di servizi per edifici e paesaggio (81), Attività di supporto per le funzioni di ufficio e altre attività di supporto (82);</w:t>
      </w:r>
    </w:p>
    <w:p w:rsidR="00DD2E58" w:rsidRPr="00E73A89" w:rsidRDefault="00DD2E58" w:rsidP="00186ADA">
      <w:pPr>
        <w:pStyle w:val="Corpotesto"/>
        <w:widowControl w:val="0"/>
        <w:overflowPunct w:val="0"/>
        <w:autoSpaceDE w:val="0"/>
        <w:autoSpaceDN w:val="0"/>
        <w:adjustRightInd w:val="0"/>
        <w:spacing w:after="120"/>
        <w:ind w:left="1843"/>
        <w:rPr>
          <w:rFonts w:ascii="Arial" w:hAnsi="Arial"/>
          <w:bCs w:val="0"/>
          <w:kern w:val="28"/>
          <w:sz w:val="20"/>
        </w:rPr>
      </w:pPr>
      <w:r w:rsidRPr="00FE07A0">
        <w:rPr>
          <w:rFonts w:ascii="Arial" w:hAnsi="Arial"/>
          <w:bCs w:val="0"/>
          <w:i/>
          <w:kern w:val="28"/>
          <w:sz w:val="20"/>
        </w:rPr>
        <w:t>Trasporto e magazzinaggio</w:t>
      </w:r>
      <w:r>
        <w:rPr>
          <w:rFonts w:ascii="Arial" w:hAnsi="Arial"/>
          <w:bCs w:val="0"/>
          <w:kern w:val="28"/>
          <w:sz w:val="20"/>
        </w:rPr>
        <w:t>:</w:t>
      </w:r>
      <w:r w:rsidRPr="00E73A89">
        <w:rPr>
          <w:rFonts w:ascii="Arial" w:hAnsi="Arial"/>
          <w:bCs w:val="0"/>
          <w:kern w:val="28"/>
          <w:sz w:val="20"/>
        </w:rPr>
        <w:t xml:space="preserve"> Trasporto terrestre e trasporto mediante condotte (Ateco 49), Trasporto marittimo e per vie d’acqua (50), Trasporto aereo (51), Magazzinaggio e attività di supporto ai trasporti (52), Servizi postali e attività di corriere (53);</w:t>
      </w:r>
    </w:p>
    <w:p w:rsidR="00DD2E58" w:rsidRPr="00E73A89" w:rsidRDefault="00DD2E58" w:rsidP="00186ADA">
      <w:pPr>
        <w:pStyle w:val="Corpotesto"/>
        <w:widowControl w:val="0"/>
        <w:overflowPunct w:val="0"/>
        <w:autoSpaceDE w:val="0"/>
        <w:autoSpaceDN w:val="0"/>
        <w:adjustRightInd w:val="0"/>
        <w:spacing w:after="120"/>
        <w:ind w:left="1843"/>
        <w:rPr>
          <w:rFonts w:ascii="Arial" w:hAnsi="Arial"/>
          <w:bCs w:val="0"/>
          <w:kern w:val="28"/>
          <w:sz w:val="20"/>
        </w:rPr>
      </w:pPr>
      <w:r w:rsidRPr="00FE07A0">
        <w:rPr>
          <w:rFonts w:ascii="Arial" w:hAnsi="Arial"/>
          <w:bCs w:val="0"/>
          <w:i/>
          <w:kern w:val="28"/>
          <w:sz w:val="20"/>
        </w:rPr>
        <w:t>Informazione e comunicazione</w:t>
      </w:r>
      <w:r w:rsidRPr="00D410AF">
        <w:rPr>
          <w:rFonts w:ascii="Arial" w:hAnsi="Arial"/>
          <w:bCs w:val="0"/>
          <w:kern w:val="28"/>
          <w:sz w:val="20"/>
        </w:rPr>
        <w:t>:</w:t>
      </w:r>
      <w:r w:rsidRPr="00E73A89">
        <w:rPr>
          <w:rFonts w:ascii="Arial" w:hAnsi="Arial"/>
          <w:bCs w:val="0"/>
          <w:kern w:val="28"/>
          <w:sz w:val="20"/>
        </w:rPr>
        <w:t xml:space="preserve"> Attività editoriali (58), Attività di produzione cinematografica, di video e di programmi televisivi, di registrazioni musicali e sonore (59), Attività di programmazione e trasmissione (60), Telecomunicazioni (61), Produzione di software, consulenza informatica e attività connesse (62), Attività dei servizi di informazione e altri servizi informatici (63);</w:t>
      </w:r>
    </w:p>
    <w:p w:rsidR="00DD2E58" w:rsidRPr="00E73A89" w:rsidRDefault="00DD2E58" w:rsidP="00186ADA">
      <w:pPr>
        <w:pStyle w:val="Corpotesto"/>
        <w:widowControl w:val="0"/>
        <w:overflowPunct w:val="0"/>
        <w:autoSpaceDE w:val="0"/>
        <w:autoSpaceDN w:val="0"/>
        <w:adjustRightInd w:val="0"/>
        <w:spacing w:after="120"/>
        <w:ind w:left="1843"/>
        <w:rPr>
          <w:rFonts w:ascii="Arial" w:hAnsi="Arial"/>
          <w:bCs w:val="0"/>
          <w:kern w:val="28"/>
          <w:sz w:val="20"/>
        </w:rPr>
      </w:pPr>
      <w:r w:rsidRPr="00FE07A0">
        <w:rPr>
          <w:rFonts w:ascii="Arial" w:hAnsi="Arial"/>
          <w:bCs w:val="0"/>
          <w:i/>
          <w:kern w:val="28"/>
          <w:sz w:val="20"/>
        </w:rPr>
        <w:t>Servizi turistici</w:t>
      </w:r>
      <w:r w:rsidRPr="00D410AF">
        <w:rPr>
          <w:rFonts w:ascii="Arial" w:hAnsi="Arial"/>
          <w:bCs w:val="0"/>
          <w:kern w:val="28"/>
          <w:sz w:val="20"/>
        </w:rPr>
        <w:t xml:space="preserve">: </w:t>
      </w:r>
      <w:r w:rsidRPr="00E73A89">
        <w:rPr>
          <w:rFonts w:ascii="Arial" w:hAnsi="Arial"/>
          <w:bCs w:val="0"/>
          <w:kern w:val="28"/>
          <w:sz w:val="20"/>
        </w:rPr>
        <w:t>Alloggio (55), Attività dei servizi di ristorazione (56) e Attività dei servizi delle agenzie di viaggio, dei tour operator e servizi di prenotazione e attività connesse (79).</w:t>
      </w:r>
    </w:p>
    <w:p w:rsidR="00DD2E58" w:rsidRPr="00743AC8" w:rsidRDefault="00DD2E58" w:rsidP="00186ADA">
      <w:pPr>
        <w:pStyle w:val="Corpotesto"/>
        <w:widowControl w:val="0"/>
        <w:overflowPunct w:val="0"/>
        <w:autoSpaceDE w:val="0"/>
        <w:autoSpaceDN w:val="0"/>
        <w:adjustRightInd w:val="0"/>
        <w:spacing w:after="120"/>
        <w:ind w:left="1843"/>
        <w:rPr>
          <w:rFonts w:ascii="Arial" w:hAnsi="Arial"/>
          <w:bCs w:val="0"/>
          <w:i/>
          <w:kern w:val="28"/>
          <w:sz w:val="20"/>
        </w:rPr>
      </w:pPr>
      <w:r w:rsidRPr="00743AC8">
        <w:rPr>
          <w:rFonts w:ascii="Arial" w:hAnsi="Arial"/>
          <w:b/>
          <w:bCs w:val="0"/>
          <w:kern w:val="28"/>
          <w:sz w:val="20"/>
        </w:rPr>
        <w:t xml:space="preserve">Settori del commercio al dettaglio: </w:t>
      </w:r>
      <w:r w:rsidRPr="00743AC8">
        <w:rPr>
          <w:rFonts w:ascii="Arial" w:hAnsi="Arial"/>
          <w:bCs w:val="0"/>
          <w:kern w:val="28"/>
          <w:sz w:val="20"/>
        </w:rPr>
        <w:t xml:space="preserve">i settori economici oggetto di indagine sono quelli compresi nelle divisioni della classificazione Ateco 2007: </w:t>
      </w:r>
      <w:r w:rsidRPr="00E73A89">
        <w:rPr>
          <w:rFonts w:ascii="Arial" w:hAnsi="Arial"/>
          <w:bCs w:val="0"/>
          <w:i/>
          <w:kern w:val="28"/>
          <w:sz w:val="20"/>
        </w:rPr>
        <w:t>Commercio all’ingrosso e al dettaglio e riparazione di autoveicoli e motocicli</w:t>
      </w:r>
      <w:r w:rsidRPr="00743AC8">
        <w:rPr>
          <w:rFonts w:ascii="Arial" w:hAnsi="Arial"/>
          <w:bCs w:val="0"/>
          <w:kern w:val="28"/>
          <w:sz w:val="20"/>
        </w:rPr>
        <w:t xml:space="preserve"> (45), </w:t>
      </w:r>
      <w:r w:rsidRPr="00E73A89">
        <w:rPr>
          <w:rFonts w:ascii="Arial" w:hAnsi="Arial"/>
          <w:bCs w:val="0"/>
          <w:i/>
          <w:kern w:val="28"/>
          <w:sz w:val="20"/>
        </w:rPr>
        <w:t xml:space="preserve">Commercio al dettaglio, escluso quello di autoveicoli e motocicli </w:t>
      </w:r>
      <w:r w:rsidRPr="00743AC8">
        <w:rPr>
          <w:rFonts w:ascii="Arial" w:hAnsi="Arial"/>
          <w:bCs w:val="0"/>
          <w:kern w:val="28"/>
          <w:sz w:val="20"/>
        </w:rPr>
        <w:t>(47).</w:t>
      </w:r>
      <w:r w:rsidRPr="00743AC8">
        <w:rPr>
          <w:rFonts w:ascii="Arial" w:hAnsi="Arial"/>
          <w:bCs w:val="0"/>
          <w:i/>
          <w:kern w:val="28"/>
          <w:sz w:val="20"/>
        </w:rPr>
        <w:tab/>
      </w:r>
    </w:p>
    <w:p w:rsidR="00DD2E58" w:rsidRPr="00743AC8" w:rsidRDefault="00DD2E58" w:rsidP="00186ADA">
      <w:pPr>
        <w:pStyle w:val="Corpotesto"/>
        <w:widowControl w:val="0"/>
        <w:overflowPunct w:val="0"/>
        <w:autoSpaceDE w:val="0"/>
        <w:autoSpaceDN w:val="0"/>
        <w:adjustRightInd w:val="0"/>
        <w:spacing w:after="120"/>
        <w:ind w:left="1843"/>
        <w:outlineLvl w:val="0"/>
        <w:rPr>
          <w:rFonts w:ascii="Arial" w:hAnsi="Arial"/>
          <w:b/>
          <w:bCs w:val="0"/>
          <w:kern w:val="28"/>
          <w:sz w:val="20"/>
        </w:rPr>
      </w:pPr>
      <w:r w:rsidRPr="00743AC8">
        <w:rPr>
          <w:rFonts w:ascii="Arial" w:hAnsi="Arial"/>
          <w:b/>
          <w:bCs w:val="0"/>
          <w:kern w:val="28"/>
          <w:sz w:val="20"/>
        </w:rPr>
        <w:t>Tipologia distributiva delle imprese del commercio al dettaglio</w:t>
      </w:r>
    </w:p>
    <w:p w:rsidR="00DD2E58" w:rsidRPr="00E73A89" w:rsidRDefault="00DD2E58" w:rsidP="00186ADA">
      <w:pPr>
        <w:pStyle w:val="Corpotesto"/>
        <w:widowControl w:val="0"/>
        <w:overflowPunct w:val="0"/>
        <w:autoSpaceDE w:val="0"/>
        <w:autoSpaceDN w:val="0"/>
        <w:adjustRightInd w:val="0"/>
        <w:spacing w:after="120" w:line="240" w:lineRule="atLeast"/>
        <w:ind w:left="1843"/>
        <w:rPr>
          <w:rFonts w:ascii="Arial" w:hAnsi="Arial"/>
          <w:bCs w:val="0"/>
          <w:kern w:val="28"/>
          <w:sz w:val="20"/>
        </w:rPr>
      </w:pPr>
      <w:r w:rsidRPr="00FE07A0">
        <w:rPr>
          <w:rFonts w:ascii="Arial" w:hAnsi="Arial"/>
          <w:bCs w:val="0"/>
          <w:i/>
          <w:kern w:val="28"/>
          <w:sz w:val="20"/>
        </w:rPr>
        <w:t>Grande distribuzione</w:t>
      </w:r>
      <w:r w:rsidRPr="00E73A89">
        <w:rPr>
          <w:rFonts w:ascii="Arial" w:hAnsi="Arial"/>
          <w:bCs w:val="0"/>
          <w:kern w:val="28"/>
          <w:sz w:val="20"/>
        </w:rPr>
        <w:t>: imprese che possiedono punti di vendita operanti nella forma di Supermercato, Ipermercato, Discount, Grande magazzino o altra grande superficie specializzata o non, con superficie di vendita superiore ai 400 mq.</w:t>
      </w:r>
    </w:p>
    <w:p w:rsidR="00D876B1" w:rsidRDefault="00DD2E58" w:rsidP="00186ADA">
      <w:pPr>
        <w:pStyle w:val="Corpotesto"/>
        <w:widowControl w:val="0"/>
        <w:overflowPunct w:val="0"/>
        <w:autoSpaceDE w:val="0"/>
        <w:autoSpaceDN w:val="0"/>
        <w:adjustRightInd w:val="0"/>
        <w:spacing w:after="120" w:line="240" w:lineRule="atLeast"/>
        <w:ind w:left="1843"/>
        <w:rPr>
          <w:rFonts w:ascii="Arial" w:hAnsi="Arial"/>
          <w:bCs w:val="0"/>
          <w:kern w:val="28"/>
          <w:sz w:val="20"/>
        </w:rPr>
      </w:pPr>
      <w:r w:rsidRPr="00FE07A0">
        <w:rPr>
          <w:rFonts w:ascii="Arial" w:hAnsi="Arial"/>
          <w:bCs w:val="0"/>
          <w:i/>
          <w:kern w:val="28"/>
          <w:sz w:val="20"/>
        </w:rPr>
        <w:t>Distribuzione tradizionale</w:t>
      </w:r>
      <w:r w:rsidRPr="00E73A89">
        <w:rPr>
          <w:rFonts w:ascii="Arial" w:hAnsi="Arial"/>
          <w:bCs w:val="0"/>
          <w:kern w:val="28"/>
          <w:sz w:val="20"/>
        </w:rPr>
        <w:t xml:space="preserve"> (anche “Imprese operanti su piccola superficie</w:t>
      </w:r>
      <w:r w:rsidR="004B25B0" w:rsidRPr="004B25B0">
        <w:rPr>
          <w:rFonts w:ascii="Arial" w:hAnsi="Arial"/>
          <w:bCs w:val="0"/>
          <w:kern w:val="28"/>
          <w:sz w:val="20"/>
        </w:rPr>
        <w:t xml:space="preserve"> </w:t>
      </w:r>
      <w:r w:rsidR="004B25B0" w:rsidRPr="00E73A89">
        <w:rPr>
          <w:rFonts w:ascii="Arial" w:hAnsi="Arial"/>
          <w:bCs w:val="0"/>
          <w:kern w:val="28"/>
          <w:sz w:val="20"/>
        </w:rPr>
        <w:t>e minimercati</w:t>
      </w:r>
      <w:r w:rsidRPr="00E73A89">
        <w:rPr>
          <w:rFonts w:ascii="Arial" w:hAnsi="Arial"/>
          <w:bCs w:val="0"/>
          <w:kern w:val="28"/>
          <w:sz w:val="20"/>
        </w:rPr>
        <w:t>”): le imprese che si configurano come punti di vendita specializzati non appartenenti alla grande distribuzione, caratterizzati da una superficie di vendita non superiore ai 400 mq.</w:t>
      </w:r>
    </w:p>
    <w:p w:rsidR="00D876B1" w:rsidRDefault="00D876B1">
      <w:pPr>
        <w:rPr>
          <w:rFonts w:ascii="Arial" w:hAnsi="Arial"/>
          <w:kern w:val="28"/>
          <w:szCs w:val="24"/>
        </w:rPr>
      </w:pPr>
      <w:r>
        <w:rPr>
          <w:rFonts w:ascii="Arial" w:hAnsi="Arial"/>
          <w:bCs/>
          <w:kern w:val="28"/>
        </w:rPr>
        <w:br w:type="page"/>
      </w:r>
    </w:p>
    <w:p w:rsidR="00D876B1" w:rsidRDefault="00D876B1" w:rsidP="00D876B1">
      <w:pPr>
        <w:spacing w:after="120"/>
        <w:ind w:left="1814"/>
        <w:rPr>
          <w:rFonts w:ascii="Arial" w:hAnsi="Arial" w:cs="Arial"/>
          <w:b/>
          <w:color w:val="333333"/>
          <w:sz w:val="24"/>
          <w:szCs w:val="24"/>
        </w:rPr>
      </w:pPr>
      <w:r w:rsidRPr="00626B97">
        <w:rPr>
          <w:rFonts w:ascii="Arial" w:hAnsi="Arial" w:cs="Arial"/>
          <w:b/>
          <w:color w:val="333333"/>
          <w:sz w:val="24"/>
          <w:szCs w:val="24"/>
        </w:rPr>
        <w:lastRenderedPageBreak/>
        <w:t>Nota Metodologica</w:t>
      </w:r>
    </w:p>
    <w:p w:rsidR="00D876B1" w:rsidRPr="00626B97" w:rsidRDefault="00D876B1" w:rsidP="00D876B1">
      <w:pPr>
        <w:spacing w:after="120"/>
        <w:ind w:left="1814"/>
        <w:rPr>
          <w:rFonts w:ascii="Arial" w:hAnsi="Arial" w:cs="Arial"/>
          <w:b/>
          <w:color w:val="333333"/>
          <w:sz w:val="24"/>
          <w:szCs w:val="24"/>
        </w:rPr>
      </w:pPr>
    </w:p>
    <w:p w:rsidR="00D876B1" w:rsidRDefault="00D876B1" w:rsidP="00D876B1">
      <w:pPr>
        <w:spacing w:after="120"/>
        <w:ind w:left="1843"/>
        <w:jc w:val="both"/>
        <w:rPr>
          <w:rFonts w:ascii="Arial" w:hAnsi="Arial" w:cs="Arial"/>
        </w:rPr>
      </w:pPr>
      <w:r w:rsidRPr="0057474B">
        <w:rPr>
          <w:rFonts w:ascii="Arial" w:hAnsi="Arial" w:cs="Arial"/>
          <w:b/>
          <w:u w:val="single"/>
        </w:rPr>
        <w:t>A - Indagine sul clima di fiducia dei Consumatori</w:t>
      </w:r>
      <w:r w:rsidRPr="00053196">
        <w:rPr>
          <w:rFonts w:ascii="Arial" w:hAnsi="Arial" w:cs="Arial"/>
          <w:i/>
        </w:rPr>
        <w:t>,</w:t>
      </w:r>
      <w:r w:rsidRPr="00E4670E">
        <w:rPr>
          <w:rFonts w:ascii="Arial" w:hAnsi="Arial" w:cs="Arial"/>
        </w:rPr>
        <w:t xml:space="preserve"> realizzata nell’ambito del progetto armonizzato dell'Unione Europea (Decisione Commissione Europea C(97) 2241 del 15 luglio 1997 e Comunicazione della Commissione Europea COM(2006) 379 del 12 luglio 2006) e cofinanziata dalla Commissione Europea,</w:t>
      </w:r>
      <w:r w:rsidRPr="00BF2BBE">
        <w:rPr>
          <w:rFonts w:ascii="Arial" w:hAnsi="Arial" w:cs="Arial"/>
        </w:rPr>
        <w:t xml:space="preserve"> viene svolta mensilmente dal 1982 </w:t>
      </w:r>
      <w:r>
        <w:rPr>
          <w:rFonts w:ascii="Arial" w:hAnsi="Arial" w:cs="Arial"/>
        </w:rPr>
        <w:t>sulla base di uno schema metodologico armonizzato a livello europeo</w:t>
      </w:r>
      <w:r w:rsidRPr="00BF2BBE">
        <w:rPr>
          <w:rFonts w:ascii="Arial" w:hAnsi="Arial" w:cs="Arial"/>
        </w:rPr>
        <w:t>.</w:t>
      </w:r>
    </w:p>
    <w:p w:rsidR="00D876B1" w:rsidRDefault="00D876B1" w:rsidP="00D876B1">
      <w:pPr>
        <w:spacing w:after="120"/>
        <w:ind w:left="1843"/>
        <w:jc w:val="both"/>
        <w:rPr>
          <w:rFonts w:ascii="Arial" w:hAnsi="Arial" w:cs="Arial"/>
        </w:rPr>
      </w:pPr>
      <w:r>
        <w:rPr>
          <w:rFonts w:ascii="Arial" w:hAnsi="Arial" w:cs="Arial"/>
        </w:rPr>
        <w:t>La raccolta dei dati mensili avviene nei primi 12 giorni lavorativi del mese di riferimento. La rilevazione è effettuata attraverso</w:t>
      </w:r>
      <w:r w:rsidRPr="00077B5E">
        <w:rPr>
          <w:rFonts w:ascii="Arial" w:hAnsi="Arial" w:cs="Arial"/>
        </w:rPr>
        <w:t xml:space="preserve"> interviste </w:t>
      </w:r>
      <w:r>
        <w:rPr>
          <w:rFonts w:ascii="Arial" w:hAnsi="Arial" w:cs="Arial"/>
        </w:rPr>
        <w:t xml:space="preserve">telefoniche svolte con la tecnica Computer </w:t>
      </w:r>
      <w:proofErr w:type="spellStart"/>
      <w:r>
        <w:rPr>
          <w:rFonts w:ascii="Arial" w:hAnsi="Arial" w:cs="Arial"/>
        </w:rPr>
        <w:t>assisted</w:t>
      </w:r>
      <w:proofErr w:type="spellEnd"/>
      <w:r>
        <w:rPr>
          <w:rFonts w:ascii="Arial" w:hAnsi="Arial" w:cs="Arial"/>
        </w:rPr>
        <w:t xml:space="preserve"> </w:t>
      </w:r>
      <w:proofErr w:type="spellStart"/>
      <w:r>
        <w:rPr>
          <w:rFonts w:ascii="Arial" w:hAnsi="Arial" w:cs="Arial"/>
        </w:rPr>
        <w:t>telephone</w:t>
      </w:r>
      <w:proofErr w:type="spellEnd"/>
      <w:r>
        <w:rPr>
          <w:rFonts w:ascii="Arial" w:hAnsi="Arial" w:cs="Arial"/>
        </w:rPr>
        <w:t xml:space="preserve"> </w:t>
      </w:r>
      <w:proofErr w:type="spellStart"/>
      <w:r>
        <w:rPr>
          <w:rFonts w:ascii="Arial" w:hAnsi="Arial" w:cs="Arial"/>
        </w:rPr>
        <w:t>interviewing</w:t>
      </w:r>
      <w:proofErr w:type="spellEnd"/>
      <w:r w:rsidRPr="00077B5E">
        <w:rPr>
          <w:rFonts w:ascii="Arial" w:hAnsi="Arial" w:cs="Arial"/>
        </w:rPr>
        <w:t xml:space="preserve"> </w:t>
      </w:r>
      <w:r>
        <w:rPr>
          <w:rFonts w:ascii="Arial" w:hAnsi="Arial" w:cs="Arial"/>
        </w:rPr>
        <w:t>(</w:t>
      </w:r>
      <w:r w:rsidRPr="00077B5E">
        <w:rPr>
          <w:rFonts w:ascii="Arial" w:hAnsi="Arial" w:cs="Arial"/>
        </w:rPr>
        <w:t>C</w:t>
      </w:r>
      <w:r>
        <w:rPr>
          <w:rFonts w:ascii="Arial" w:hAnsi="Arial" w:cs="Arial"/>
        </w:rPr>
        <w:t>ati)</w:t>
      </w:r>
      <w:r w:rsidRPr="00077B5E">
        <w:rPr>
          <w:rFonts w:ascii="Arial" w:hAnsi="Arial" w:cs="Arial"/>
        </w:rPr>
        <w:t>.</w:t>
      </w:r>
      <w:r w:rsidRPr="00BF2BBE">
        <w:rPr>
          <w:rFonts w:ascii="Arial" w:hAnsi="Arial" w:cs="Arial"/>
        </w:rPr>
        <w:t xml:space="preserve"> Il campione</w:t>
      </w:r>
      <w:r>
        <w:rPr>
          <w:rFonts w:ascii="Arial" w:hAnsi="Arial" w:cs="Arial"/>
        </w:rPr>
        <w:t>,</w:t>
      </w:r>
      <w:r w:rsidRPr="00BF2BBE">
        <w:rPr>
          <w:rFonts w:ascii="Arial" w:hAnsi="Arial" w:cs="Arial"/>
        </w:rPr>
        <w:t xml:space="preserve"> di </w:t>
      </w:r>
      <w:r>
        <w:rPr>
          <w:rFonts w:ascii="Arial" w:hAnsi="Arial" w:cs="Arial"/>
        </w:rPr>
        <w:t xml:space="preserve">numerosità pari a circa </w:t>
      </w:r>
      <w:r w:rsidRPr="00BF2BBE">
        <w:rPr>
          <w:rFonts w:ascii="Arial" w:hAnsi="Arial" w:cs="Arial"/>
        </w:rPr>
        <w:t>2</w:t>
      </w:r>
      <w:r>
        <w:rPr>
          <w:rFonts w:ascii="Arial" w:hAnsi="Arial" w:cs="Arial"/>
        </w:rPr>
        <w:t>.</w:t>
      </w:r>
      <w:r w:rsidRPr="00BF2BBE">
        <w:rPr>
          <w:rFonts w:ascii="Arial" w:hAnsi="Arial" w:cs="Arial"/>
        </w:rPr>
        <w:t>000 unità</w:t>
      </w:r>
      <w:r>
        <w:rPr>
          <w:rFonts w:ascii="Arial" w:hAnsi="Arial" w:cs="Arial"/>
        </w:rPr>
        <w:t>, è casuale a due stadi</w:t>
      </w:r>
      <w:r w:rsidRPr="00BF2BBE">
        <w:rPr>
          <w:rFonts w:ascii="Arial" w:hAnsi="Arial" w:cs="Arial"/>
        </w:rPr>
        <w:t>, proporzionale all’universo della popolazione</w:t>
      </w:r>
      <w:r>
        <w:rPr>
          <w:rFonts w:ascii="Arial" w:hAnsi="Arial" w:cs="Arial"/>
        </w:rPr>
        <w:t xml:space="preserve"> residente</w:t>
      </w:r>
      <w:r w:rsidRPr="00BF2BBE">
        <w:rPr>
          <w:rFonts w:ascii="Arial" w:hAnsi="Arial" w:cs="Arial"/>
        </w:rPr>
        <w:t xml:space="preserve"> italiana adulta</w:t>
      </w:r>
      <w:r>
        <w:rPr>
          <w:rFonts w:ascii="Arial" w:hAnsi="Arial" w:cs="Arial"/>
        </w:rPr>
        <w:t xml:space="preserve"> al 1° ottobre 2012</w:t>
      </w:r>
      <w:r w:rsidRPr="00BF2BBE">
        <w:rPr>
          <w:rFonts w:ascii="Arial" w:hAnsi="Arial" w:cs="Arial"/>
        </w:rPr>
        <w:t>, stratificato per ripartizion</w:t>
      </w:r>
      <w:r>
        <w:rPr>
          <w:rFonts w:ascii="Arial" w:hAnsi="Arial" w:cs="Arial"/>
        </w:rPr>
        <w:t>e</w:t>
      </w:r>
      <w:r w:rsidRPr="00BF2BBE">
        <w:rPr>
          <w:rFonts w:ascii="Arial" w:hAnsi="Arial" w:cs="Arial"/>
        </w:rPr>
        <w:t xml:space="preserve"> geografic</w:t>
      </w:r>
      <w:r>
        <w:rPr>
          <w:rFonts w:ascii="Arial" w:hAnsi="Arial" w:cs="Arial"/>
        </w:rPr>
        <w:t xml:space="preserve">a e ampiezza dei comuni </w:t>
      </w:r>
      <w:r w:rsidRPr="00BF2BBE">
        <w:rPr>
          <w:rFonts w:ascii="Arial" w:hAnsi="Arial" w:cs="Arial"/>
        </w:rPr>
        <w:t xml:space="preserve">di residenza. La lista utilizzata è costituita dall’elenco degli abbonati </w:t>
      </w:r>
      <w:r>
        <w:rPr>
          <w:rFonts w:ascii="Arial" w:hAnsi="Arial" w:cs="Arial"/>
        </w:rPr>
        <w:t>telefonici</w:t>
      </w:r>
      <w:r w:rsidRPr="00BF2BBE">
        <w:rPr>
          <w:rFonts w:ascii="Arial" w:hAnsi="Arial" w:cs="Arial"/>
        </w:rPr>
        <w:t xml:space="preserve">; l’unità di rilevazione è l’abbonato (selezionato casualmente nell’ambito dello strato), l’unità statistica è costituita dal consumatore, inteso come persona </w:t>
      </w:r>
      <w:r>
        <w:rPr>
          <w:rFonts w:ascii="Arial" w:hAnsi="Arial" w:cs="Arial"/>
        </w:rPr>
        <w:t xml:space="preserve">maggiorenne, </w:t>
      </w:r>
      <w:r w:rsidRPr="00BF2BBE">
        <w:rPr>
          <w:rFonts w:ascii="Arial" w:hAnsi="Arial" w:cs="Arial"/>
        </w:rPr>
        <w:t>appartenente al nucleo familiare individuato</w:t>
      </w:r>
      <w:r>
        <w:rPr>
          <w:rFonts w:ascii="Arial" w:hAnsi="Arial" w:cs="Arial"/>
        </w:rPr>
        <w:t xml:space="preserve"> dal numero telefonico,</w:t>
      </w:r>
      <w:r w:rsidRPr="00BF2BBE">
        <w:rPr>
          <w:rFonts w:ascii="Arial" w:hAnsi="Arial" w:cs="Arial"/>
        </w:rPr>
        <w:t xml:space="preserve"> che contribuisc</w:t>
      </w:r>
      <w:r>
        <w:rPr>
          <w:rFonts w:ascii="Arial" w:hAnsi="Arial" w:cs="Arial"/>
        </w:rPr>
        <w:t>e</w:t>
      </w:r>
      <w:r w:rsidRPr="00BF2BBE">
        <w:rPr>
          <w:rFonts w:ascii="Arial" w:hAnsi="Arial" w:cs="Arial"/>
        </w:rPr>
        <w:t xml:space="preserve"> alla formazione del reddito</w:t>
      </w:r>
      <w:r>
        <w:rPr>
          <w:rFonts w:ascii="Arial" w:hAnsi="Arial" w:cs="Arial"/>
        </w:rPr>
        <w:t xml:space="preserve"> (</w:t>
      </w:r>
      <w:r w:rsidRPr="00BF2BBE">
        <w:rPr>
          <w:rFonts w:ascii="Arial" w:hAnsi="Arial" w:cs="Arial"/>
        </w:rPr>
        <w:t>anche in termini non monetari</w:t>
      </w:r>
      <w:r>
        <w:rPr>
          <w:rFonts w:ascii="Arial" w:hAnsi="Arial" w:cs="Arial"/>
        </w:rPr>
        <w:t>)</w:t>
      </w:r>
      <w:r w:rsidRPr="00BF2BBE">
        <w:rPr>
          <w:rFonts w:ascii="Arial" w:hAnsi="Arial" w:cs="Arial"/>
        </w:rPr>
        <w:t xml:space="preserve"> della famiglia</w:t>
      </w:r>
      <w:r>
        <w:rPr>
          <w:rFonts w:ascii="Arial" w:hAnsi="Arial" w:cs="Arial"/>
        </w:rPr>
        <w:t xml:space="preserve"> di appartenenza</w:t>
      </w:r>
      <w:r w:rsidRPr="00BF2BBE">
        <w:rPr>
          <w:rFonts w:ascii="Arial" w:hAnsi="Arial" w:cs="Arial"/>
        </w:rPr>
        <w:t>. La tecnica di selezione</w:t>
      </w:r>
      <w:r>
        <w:rPr>
          <w:rFonts w:ascii="Arial" w:hAnsi="Arial" w:cs="Arial"/>
        </w:rPr>
        <w:t xml:space="preserve"> è di tipo sistematico casuale nel primo </w:t>
      </w:r>
      <w:r w:rsidRPr="00133F65">
        <w:rPr>
          <w:rFonts w:ascii="Arial" w:hAnsi="Arial" w:cs="Arial"/>
        </w:rPr>
        <w:t>stadio e per quote</w:t>
      </w:r>
      <w:r>
        <w:rPr>
          <w:rFonts w:ascii="Arial" w:hAnsi="Arial" w:cs="Arial"/>
        </w:rPr>
        <w:t xml:space="preserve"> nel secondo</w:t>
      </w:r>
      <w:r w:rsidRPr="00BF2BBE">
        <w:rPr>
          <w:rFonts w:ascii="Arial" w:hAnsi="Arial" w:cs="Arial"/>
        </w:rPr>
        <w:t xml:space="preserve">. </w:t>
      </w:r>
    </w:p>
    <w:p w:rsidR="00D876B1" w:rsidRDefault="00D876B1" w:rsidP="00D876B1">
      <w:pPr>
        <w:spacing w:after="120"/>
        <w:ind w:left="1843"/>
        <w:jc w:val="both"/>
        <w:rPr>
          <w:rFonts w:ascii="Arial" w:hAnsi="Arial" w:cs="Arial"/>
        </w:rPr>
      </w:pPr>
      <w:r w:rsidRPr="00D85AB9">
        <w:rPr>
          <w:rFonts w:ascii="Arial" w:hAnsi="Arial" w:cs="Arial"/>
        </w:rPr>
        <w:t>I</w:t>
      </w:r>
      <w:r>
        <w:rPr>
          <w:rFonts w:ascii="Arial" w:hAnsi="Arial" w:cs="Arial"/>
        </w:rPr>
        <w:t>l</w:t>
      </w:r>
      <w:r w:rsidRPr="00D85AB9">
        <w:rPr>
          <w:rFonts w:ascii="Arial" w:hAnsi="Arial" w:cs="Arial"/>
        </w:rPr>
        <w:t xml:space="preserve"> questionari</w:t>
      </w:r>
      <w:r>
        <w:rPr>
          <w:rFonts w:ascii="Arial" w:hAnsi="Arial" w:cs="Arial"/>
        </w:rPr>
        <w:t>o</w:t>
      </w:r>
      <w:r w:rsidRPr="00D85AB9">
        <w:rPr>
          <w:rFonts w:ascii="Arial" w:hAnsi="Arial" w:cs="Arial"/>
        </w:rPr>
        <w:t xml:space="preserve"> </w:t>
      </w:r>
      <w:r>
        <w:rPr>
          <w:rFonts w:ascii="Arial" w:hAnsi="Arial" w:cs="Arial"/>
        </w:rPr>
        <w:t>armonizzato</w:t>
      </w:r>
      <w:r w:rsidRPr="00D85AB9">
        <w:rPr>
          <w:rFonts w:ascii="Arial" w:hAnsi="Arial" w:cs="Arial"/>
        </w:rPr>
        <w:t xml:space="preserve"> a livello </w:t>
      </w:r>
      <w:r>
        <w:rPr>
          <w:rFonts w:ascii="Arial" w:hAnsi="Arial" w:cs="Arial"/>
        </w:rPr>
        <w:t>europeo</w:t>
      </w:r>
      <w:r w:rsidRPr="00D85AB9">
        <w:rPr>
          <w:rFonts w:ascii="Arial" w:hAnsi="Arial" w:cs="Arial"/>
        </w:rPr>
        <w:t xml:space="preserve"> </w:t>
      </w:r>
      <w:r>
        <w:rPr>
          <w:rFonts w:ascii="Arial" w:hAnsi="Arial" w:cs="Arial"/>
        </w:rPr>
        <w:t xml:space="preserve">(ma con </w:t>
      </w:r>
      <w:r w:rsidRPr="00C911CE">
        <w:rPr>
          <w:rFonts w:ascii="Arial" w:hAnsi="Arial" w:cs="Arial"/>
        </w:rPr>
        <w:t xml:space="preserve">domande orientate a soddisfare </w:t>
      </w:r>
      <w:r>
        <w:rPr>
          <w:rFonts w:ascii="Arial" w:hAnsi="Arial" w:cs="Arial"/>
        </w:rPr>
        <w:t>anche necessità informative nazionali)</w:t>
      </w:r>
      <w:r w:rsidRPr="00C911CE">
        <w:rPr>
          <w:rFonts w:ascii="Arial" w:hAnsi="Arial" w:cs="Arial"/>
        </w:rPr>
        <w:t xml:space="preserve"> </w:t>
      </w:r>
      <w:r>
        <w:rPr>
          <w:rFonts w:ascii="Arial" w:hAnsi="Arial" w:cs="Arial"/>
        </w:rPr>
        <w:t xml:space="preserve">comprende, </w:t>
      </w:r>
      <w:r w:rsidRPr="00BF2BBE">
        <w:rPr>
          <w:rFonts w:ascii="Arial" w:hAnsi="Arial" w:cs="Arial"/>
        </w:rPr>
        <w:t>oltre ad alcune informazioni stru</w:t>
      </w:r>
      <w:r>
        <w:rPr>
          <w:rFonts w:ascii="Arial" w:hAnsi="Arial" w:cs="Arial"/>
        </w:rPr>
        <w:t>tturali e sui redditi familiari,</w:t>
      </w:r>
      <w:r w:rsidRPr="00BF2BBE">
        <w:rPr>
          <w:rFonts w:ascii="Arial" w:hAnsi="Arial" w:cs="Arial"/>
        </w:rPr>
        <w:t xml:space="preserve"> domande di tipo </w:t>
      </w:r>
      <w:r>
        <w:rPr>
          <w:rFonts w:ascii="Arial" w:hAnsi="Arial" w:cs="Arial"/>
        </w:rPr>
        <w:t xml:space="preserve">prevalentemente </w:t>
      </w:r>
      <w:r w:rsidRPr="00BF2BBE">
        <w:rPr>
          <w:rFonts w:ascii="Arial" w:hAnsi="Arial" w:cs="Arial"/>
        </w:rPr>
        <w:t xml:space="preserve">qualitativo, caratterizzate da tre </w:t>
      </w:r>
      <w:r>
        <w:rPr>
          <w:rFonts w:ascii="Arial" w:hAnsi="Arial" w:cs="Arial"/>
        </w:rPr>
        <w:t>o</w:t>
      </w:r>
      <w:r w:rsidRPr="00BF2BBE">
        <w:rPr>
          <w:rFonts w:ascii="Arial" w:hAnsi="Arial" w:cs="Arial"/>
        </w:rPr>
        <w:t xml:space="preserve"> cinque modalità ordinali di risposta (ad es. molto in aumento, in aumento, stazionario, in diminuzione, molto in diminuzione), relative alla situazione economica dell’Italia e a quella personale dell’intervistato. Le opinioni sono richieste </w:t>
      </w:r>
      <w:r>
        <w:rPr>
          <w:rFonts w:ascii="Arial" w:hAnsi="Arial" w:cs="Arial"/>
        </w:rPr>
        <w:t xml:space="preserve">nella forma di giudizi riguardanti </w:t>
      </w:r>
      <w:r w:rsidRPr="00BF2BBE">
        <w:rPr>
          <w:rFonts w:ascii="Arial" w:hAnsi="Arial" w:cs="Arial"/>
        </w:rPr>
        <w:t xml:space="preserve">i precedenti dodici mesi </w:t>
      </w:r>
      <w:r>
        <w:rPr>
          <w:rFonts w:ascii="Arial" w:hAnsi="Arial" w:cs="Arial"/>
        </w:rPr>
        <w:t>oppure nella forma di attese su</w:t>
      </w:r>
      <w:r w:rsidRPr="00BF2BBE">
        <w:rPr>
          <w:rFonts w:ascii="Arial" w:hAnsi="Arial" w:cs="Arial"/>
        </w:rPr>
        <w:t xml:space="preserve">ll’evoluzione futura a breve termine (nei successivi dodici mesi). </w:t>
      </w:r>
      <w:r>
        <w:rPr>
          <w:rFonts w:ascii="Arial" w:hAnsi="Arial" w:cs="Arial"/>
        </w:rPr>
        <w:t>In dettaglio, l</w:t>
      </w:r>
      <w:r w:rsidRPr="00BF2BBE">
        <w:rPr>
          <w:rFonts w:ascii="Arial" w:hAnsi="Arial" w:cs="Arial"/>
        </w:rPr>
        <w:t xml:space="preserve">’indagine comprende domande </w:t>
      </w:r>
      <w:r>
        <w:rPr>
          <w:rFonts w:ascii="Arial" w:hAnsi="Arial" w:cs="Arial"/>
        </w:rPr>
        <w:t>mensili sui seguenti aspetti: g</w:t>
      </w:r>
      <w:r w:rsidRPr="00BF2BBE">
        <w:rPr>
          <w:rFonts w:ascii="Arial" w:hAnsi="Arial" w:cs="Arial"/>
        </w:rPr>
        <w:t xml:space="preserve">iudizi e </w:t>
      </w:r>
      <w:r>
        <w:rPr>
          <w:rFonts w:ascii="Arial" w:hAnsi="Arial" w:cs="Arial"/>
        </w:rPr>
        <w:t>attese</w:t>
      </w:r>
      <w:r w:rsidRPr="00BF2BBE">
        <w:rPr>
          <w:rFonts w:ascii="Arial" w:hAnsi="Arial" w:cs="Arial"/>
        </w:rPr>
        <w:t xml:space="preserve"> sulla situazione economica dell’Italia; </w:t>
      </w:r>
      <w:r>
        <w:rPr>
          <w:rFonts w:ascii="Arial" w:hAnsi="Arial" w:cs="Arial"/>
        </w:rPr>
        <w:t>attese</w:t>
      </w:r>
      <w:r w:rsidRPr="00BF2BBE">
        <w:rPr>
          <w:rFonts w:ascii="Arial" w:hAnsi="Arial" w:cs="Arial"/>
        </w:rPr>
        <w:t xml:space="preserve"> sulla disoccupazione; </w:t>
      </w:r>
      <w:r>
        <w:rPr>
          <w:rFonts w:ascii="Arial" w:hAnsi="Arial" w:cs="Arial"/>
        </w:rPr>
        <w:t>g</w:t>
      </w:r>
      <w:r w:rsidRPr="00BF2BBE">
        <w:rPr>
          <w:rFonts w:ascii="Arial" w:hAnsi="Arial" w:cs="Arial"/>
        </w:rPr>
        <w:t xml:space="preserve">iudizi e </w:t>
      </w:r>
      <w:r>
        <w:rPr>
          <w:rFonts w:ascii="Arial" w:hAnsi="Arial" w:cs="Arial"/>
        </w:rPr>
        <w:t>attese</w:t>
      </w:r>
      <w:r w:rsidRPr="00BF2BBE">
        <w:rPr>
          <w:rFonts w:ascii="Arial" w:hAnsi="Arial" w:cs="Arial"/>
        </w:rPr>
        <w:t xml:space="preserve"> sulla situazione economica della famiglia; giudizi sul bilancio familiare; </w:t>
      </w:r>
      <w:r>
        <w:rPr>
          <w:rFonts w:ascii="Arial" w:hAnsi="Arial" w:cs="Arial"/>
        </w:rPr>
        <w:t>g</w:t>
      </w:r>
      <w:r w:rsidRPr="00BF2BBE">
        <w:rPr>
          <w:rFonts w:ascii="Arial" w:hAnsi="Arial" w:cs="Arial"/>
        </w:rPr>
        <w:t xml:space="preserve">iudizi e </w:t>
      </w:r>
      <w:r>
        <w:rPr>
          <w:rFonts w:ascii="Arial" w:hAnsi="Arial" w:cs="Arial"/>
        </w:rPr>
        <w:t>attese</w:t>
      </w:r>
      <w:r w:rsidRPr="00BF2BBE">
        <w:rPr>
          <w:rFonts w:ascii="Arial" w:hAnsi="Arial" w:cs="Arial"/>
        </w:rPr>
        <w:t xml:space="preserve"> sull’andamento dei prezzi; </w:t>
      </w:r>
      <w:r>
        <w:rPr>
          <w:rFonts w:ascii="Arial" w:hAnsi="Arial" w:cs="Arial"/>
        </w:rPr>
        <w:t>opportunità</w:t>
      </w:r>
      <w:r w:rsidRPr="00BF2BBE">
        <w:rPr>
          <w:rFonts w:ascii="Arial" w:hAnsi="Arial" w:cs="Arial"/>
        </w:rPr>
        <w:t xml:space="preserve"> attuale e </w:t>
      </w:r>
      <w:r>
        <w:rPr>
          <w:rFonts w:ascii="Arial" w:hAnsi="Arial" w:cs="Arial"/>
        </w:rPr>
        <w:t>futura</w:t>
      </w:r>
      <w:r w:rsidRPr="00BF2BBE">
        <w:rPr>
          <w:rFonts w:ascii="Arial" w:hAnsi="Arial" w:cs="Arial"/>
        </w:rPr>
        <w:t xml:space="preserve"> di risparmio; </w:t>
      </w:r>
      <w:r>
        <w:rPr>
          <w:rFonts w:ascii="Arial" w:hAnsi="Arial" w:cs="Arial"/>
        </w:rPr>
        <w:t>opportunità</w:t>
      </w:r>
      <w:r w:rsidRPr="00BF2BBE">
        <w:rPr>
          <w:rFonts w:ascii="Arial" w:hAnsi="Arial" w:cs="Arial"/>
        </w:rPr>
        <w:t xml:space="preserve"> attuale e intenzioni future di acquisto di beni durevoli. </w:t>
      </w:r>
      <w:r>
        <w:rPr>
          <w:rFonts w:ascii="Arial" w:hAnsi="Arial" w:cs="Arial"/>
        </w:rPr>
        <w:t xml:space="preserve">In particolare, l’indagine presenta una sezione specifica per l’analisi delle condizioni di accesso al credito da parte dei cittadini. </w:t>
      </w:r>
      <w:r w:rsidRPr="00BF2BBE">
        <w:rPr>
          <w:rFonts w:ascii="Arial" w:hAnsi="Arial" w:cs="Arial"/>
        </w:rPr>
        <w:t>Trimestralmente (a gennaio, aprile, luglio e ottobre) sono rilevate anche le intenzioni di acqu</w:t>
      </w:r>
      <w:r>
        <w:rPr>
          <w:rFonts w:ascii="Arial" w:hAnsi="Arial" w:cs="Arial"/>
        </w:rPr>
        <w:t xml:space="preserve">isto di un’autovettura, </w:t>
      </w:r>
      <w:r w:rsidRPr="00BF2BBE">
        <w:rPr>
          <w:rFonts w:ascii="Arial" w:hAnsi="Arial" w:cs="Arial"/>
        </w:rPr>
        <w:t xml:space="preserve">le intenzioni di acquisto e </w:t>
      </w:r>
      <w:r>
        <w:rPr>
          <w:rFonts w:ascii="Arial" w:hAnsi="Arial" w:cs="Arial"/>
        </w:rPr>
        <w:t>le</w:t>
      </w:r>
      <w:r w:rsidRPr="00BF2BBE">
        <w:rPr>
          <w:rFonts w:ascii="Arial" w:hAnsi="Arial" w:cs="Arial"/>
        </w:rPr>
        <w:t xml:space="preserve"> spese per manutenzione straordinaria</w:t>
      </w:r>
      <w:r>
        <w:rPr>
          <w:rFonts w:ascii="Arial" w:hAnsi="Arial" w:cs="Arial"/>
        </w:rPr>
        <w:t xml:space="preserve"> dell’abitazione.</w:t>
      </w:r>
    </w:p>
    <w:p w:rsidR="00D876B1" w:rsidRDefault="00D876B1" w:rsidP="00D876B1">
      <w:pPr>
        <w:spacing w:after="120"/>
        <w:ind w:left="1843"/>
        <w:jc w:val="both"/>
        <w:rPr>
          <w:rFonts w:ascii="Arial" w:hAnsi="Arial" w:cs="Arial"/>
        </w:rPr>
      </w:pPr>
      <w:r w:rsidRPr="00BF2BBE">
        <w:rPr>
          <w:rFonts w:ascii="Arial" w:hAnsi="Arial" w:cs="Arial"/>
        </w:rPr>
        <w:t xml:space="preserve">Per ogni domanda i risultati sono espressi in termini di frequenze relative delle singole modalità di </w:t>
      </w:r>
      <w:r>
        <w:rPr>
          <w:rFonts w:ascii="Arial" w:hAnsi="Arial" w:cs="Arial"/>
        </w:rPr>
        <w:t>risposta</w:t>
      </w:r>
      <w:r w:rsidRPr="00BF2BBE">
        <w:rPr>
          <w:rFonts w:ascii="Arial" w:hAnsi="Arial" w:cs="Arial"/>
        </w:rPr>
        <w:t xml:space="preserve"> </w:t>
      </w:r>
      <w:r>
        <w:rPr>
          <w:rFonts w:ascii="Arial" w:hAnsi="Arial" w:cs="Arial"/>
        </w:rPr>
        <w:t>e di saldi,</w:t>
      </w:r>
      <w:r w:rsidRPr="00BF2BBE">
        <w:rPr>
          <w:rFonts w:ascii="Arial" w:hAnsi="Arial" w:cs="Arial"/>
        </w:rPr>
        <w:t xml:space="preserve"> calcolati come differenza fra le frequenze percentuali delle modalità favorevoli e di quelle sfavorevoli. </w:t>
      </w:r>
    </w:p>
    <w:p w:rsidR="00D876B1" w:rsidRPr="004F1175" w:rsidRDefault="00D876B1" w:rsidP="00D876B1">
      <w:pPr>
        <w:spacing w:after="120"/>
        <w:ind w:left="1843"/>
        <w:jc w:val="both"/>
        <w:rPr>
          <w:rFonts w:ascii="Arial" w:hAnsi="Arial" w:cs="Arial"/>
        </w:rPr>
      </w:pPr>
      <w:r>
        <w:rPr>
          <w:rFonts w:ascii="Arial" w:hAnsi="Arial" w:cs="Arial"/>
        </w:rPr>
        <w:t>U</w:t>
      </w:r>
      <w:r w:rsidRPr="00BF2BBE">
        <w:rPr>
          <w:rFonts w:ascii="Arial" w:hAnsi="Arial" w:cs="Arial"/>
        </w:rPr>
        <w:t xml:space="preserve">n indicatore sintetico complessivo </w:t>
      </w:r>
      <w:r>
        <w:rPr>
          <w:rFonts w:ascii="Arial" w:hAnsi="Arial" w:cs="Arial"/>
        </w:rPr>
        <w:t>dei risultati dell’indagine finalizzato a valutare l’ottimismo/pessimismo dei consumatori italiani</w:t>
      </w:r>
      <w:r w:rsidRPr="00BF2BBE">
        <w:rPr>
          <w:rFonts w:ascii="Arial" w:hAnsi="Arial" w:cs="Arial"/>
        </w:rPr>
        <w:t xml:space="preserve"> </w:t>
      </w:r>
      <w:r>
        <w:rPr>
          <w:rFonts w:ascii="Arial" w:hAnsi="Arial" w:cs="Arial"/>
        </w:rPr>
        <w:t xml:space="preserve">è rappresentato </w:t>
      </w:r>
      <w:proofErr w:type="spellStart"/>
      <w:r>
        <w:rPr>
          <w:rFonts w:ascii="Arial" w:hAnsi="Arial" w:cs="Arial"/>
        </w:rPr>
        <w:t>da</w:t>
      </w:r>
      <w:r w:rsidRPr="00BF2BBE">
        <w:rPr>
          <w:rFonts w:ascii="Arial" w:hAnsi="Arial" w:cs="Arial"/>
        </w:rPr>
        <w:t>I</w:t>
      </w:r>
      <w:proofErr w:type="spellEnd"/>
      <w:r w:rsidRPr="00BF2BBE">
        <w:rPr>
          <w:rFonts w:ascii="Arial" w:hAnsi="Arial" w:cs="Arial"/>
        </w:rPr>
        <w:t xml:space="preserve"> clima di fiducia</w:t>
      </w:r>
      <w:r>
        <w:rPr>
          <w:rFonts w:ascii="Arial" w:hAnsi="Arial" w:cs="Arial"/>
        </w:rPr>
        <w:t xml:space="preserve"> totale dei consumatori che è calcolato a partire </w:t>
      </w:r>
      <w:r w:rsidRPr="00361BAD">
        <w:rPr>
          <w:rFonts w:ascii="Arial" w:hAnsi="Arial" w:cs="Arial"/>
        </w:rPr>
        <w:t>d</w:t>
      </w:r>
      <w:r>
        <w:rPr>
          <w:rFonts w:ascii="Arial" w:hAnsi="Arial" w:cs="Arial"/>
        </w:rPr>
        <w:t>a</w:t>
      </w:r>
      <w:r w:rsidRPr="00361BAD">
        <w:rPr>
          <w:rFonts w:ascii="Arial" w:hAnsi="Arial" w:cs="Arial"/>
        </w:rPr>
        <w:t>i saldi ponderati su dati grezzi</w:t>
      </w:r>
      <w:r>
        <w:rPr>
          <w:rFonts w:ascii="Arial" w:hAnsi="Arial" w:cs="Arial"/>
        </w:rPr>
        <w:t xml:space="preserve"> relativi a nove domande (</w:t>
      </w:r>
      <w:r w:rsidRPr="00361BAD">
        <w:rPr>
          <w:rFonts w:ascii="Arial" w:hAnsi="Arial" w:cs="Arial"/>
        </w:rPr>
        <w:t xml:space="preserve">giudizi e attese sulla situazione economica dell’Italia; attese sulla disoccupazione; giudizi e attese sulla situazione economica della famiglia; opportunità attuale e possibilità future del risparmio; opportunità all’acquisto di beni durevoli; </w:t>
      </w:r>
      <w:r>
        <w:rPr>
          <w:rFonts w:ascii="Arial" w:hAnsi="Arial" w:cs="Arial"/>
        </w:rPr>
        <w:t xml:space="preserve">giudizi sul bilancio familiare) </w:t>
      </w:r>
      <w:r w:rsidRPr="00361BAD">
        <w:rPr>
          <w:rFonts w:ascii="Arial" w:hAnsi="Arial" w:cs="Arial"/>
        </w:rPr>
        <w:t xml:space="preserve">aggregati tramite media aritmetica semplice; il risultato è poi riportato a indice (in base </w:t>
      </w:r>
      <w:r>
        <w:rPr>
          <w:rFonts w:ascii="Arial" w:hAnsi="Arial" w:cs="Arial"/>
        </w:rPr>
        <w:t>2010</w:t>
      </w:r>
      <w:r w:rsidRPr="00361BAD">
        <w:rPr>
          <w:rFonts w:ascii="Arial" w:hAnsi="Arial" w:cs="Arial"/>
        </w:rPr>
        <w:t>) e destagionalizzato con il metodo diretto.</w:t>
      </w:r>
      <w:r>
        <w:rPr>
          <w:rFonts w:ascii="Arial" w:hAnsi="Arial" w:cs="Arial"/>
        </w:rPr>
        <w:t xml:space="preserve"> Esso </w:t>
      </w:r>
      <w:r w:rsidRPr="00BF2BBE">
        <w:rPr>
          <w:rFonts w:ascii="Arial" w:hAnsi="Arial" w:cs="Arial"/>
        </w:rPr>
        <w:t xml:space="preserve">può essere disaggregato nei climi economico e personale, </w:t>
      </w:r>
      <w:r>
        <w:rPr>
          <w:rFonts w:ascii="Arial" w:hAnsi="Arial" w:cs="Arial"/>
        </w:rPr>
        <w:t xml:space="preserve">o, </w:t>
      </w:r>
      <w:r w:rsidRPr="00BF2BBE">
        <w:rPr>
          <w:rFonts w:ascii="Arial" w:hAnsi="Arial" w:cs="Arial"/>
        </w:rPr>
        <w:t>alternativamente, nei climi presente e futuro.</w:t>
      </w:r>
    </w:p>
    <w:p w:rsidR="00D876B1" w:rsidRDefault="00D876B1" w:rsidP="00D876B1">
      <w:pPr>
        <w:spacing w:after="120"/>
        <w:ind w:left="1843"/>
        <w:jc w:val="both"/>
        <w:rPr>
          <w:rFonts w:ascii="Arial" w:hAnsi="Arial" w:cs="Arial"/>
        </w:rPr>
      </w:pPr>
      <w:r w:rsidRPr="00BF2BBE">
        <w:rPr>
          <w:rFonts w:ascii="Arial" w:hAnsi="Arial" w:cs="Arial"/>
        </w:rPr>
        <w:t>L’indice del clima di fiducia, nonch</w:t>
      </w:r>
      <w:r>
        <w:rPr>
          <w:rFonts w:ascii="Arial" w:hAnsi="Arial" w:cs="Arial"/>
        </w:rPr>
        <w:t>é</w:t>
      </w:r>
      <w:r w:rsidRPr="00BF2BBE">
        <w:rPr>
          <w:rFonts w:ascii="Arial" w:hAnsi="Arial" w:cs="Arial"/>
        </w:rPr>
        <w:t xml:space="preserve"> alcune delle nove serie componenti, presentano effetti stagionali identificabili e sono</w:t>
      </w:r>
      <w:r>
        <w:rPr>
          <w:rFonts w:ascii="Arial" w:hAnsi="Arial" w:cs="Arial"/>
        </w:rPr>
        <w:t xml:space="preserve"> pertanto destagionalizzate</w:t>
      </w:r>
      <w:r w:rsidRPr="00BF2BBE">
        <w:rPr>
          <w:rFonts w:ascii="Arial" w:hAnsi="Arial" w:cs="Arial"/>
        </w:rPr>
        <w:t xml:space="preserve"> con il metodo </w:t>
      </w:r>
      <w:r>
        <w:rPr>
          <w:rFonts w:ascii="Arial" w:hAnsi="Arial" w:cs="Arial"/>
        </w:rPr>
        <w:t>Tramo-</w:t>
      </w:r>
      <w:proofErr w:type="spellStart"/>
      <w:r>
        <w:rPr>
          <w:rFonts w:ascii="Arial" w:hAnsi="Arial" w:cs="Arial"/>
        </w:rPr>
        <w:t>Seats</w:t>
      </w:r>
      <w:proofErr w:type="spellEnd"/>
      <w:r w:rsidRPr="00BF2BBE">
        <w:rPr>
          <w:rFonts w:ascii="Arial" w:hAnsi="Arial" w:cs="Arial"/>
        </w:rPr>
        <w:t xml:space="preserve">, </w:t>
      </w:r>
      <w:r>
        <w:rPr>
          <w:rFonts w:ascii="Arial" w:hAnsi="Arial" w:cs="Arial"/>
        </w:rPr>
        <w:t xml:space="preserve">che viene </w:t>
      </w:r>
      <w:r w:rsidRPr="00BF2BBE">
        <w:rPr>
          <w:rFonts w:ascii="Arial" w:hAnsi="Arial" w:cs="Arial"/>
        </w:rPr>
        <w:t>applicato a ciascuna serie separatamente (metodo diretto).</w:t>
      </w:r>
      <w:r>
        <w:rPr>
          <w:rFonts w:ascii="Arial" w:hAnsi="Arial" w:cs="Arial"/>
        </w:rPr>
        <w:t xml:space="preserve"> I modelli sono stati aggiornati a marzo 2015. </w:t>
      </w:r>
      <w:r w:rsidRPr="00BF2BBE">
        <w:rPr>
          <w:rFonts w:ascii="Arial" w:hAnsi="Arial" w:cs="Arial"/>
        </w:rPr>
        <w:t xml:space="preserve">Poiché </w:t>
      </w:r>
      <w:r>
        <w:rPr>
          <w:rFonts w:ascii="Arial" w:hAnsi="Arial" w:cs="Arial"/>
        </w:rPr>
        <w:t>la disponibilità</w:t>
      </w:r>
      <w:r w:rsidRPr="00BF2BBE">
        <w:rPr>
          <w:rFonts w:ascii="Arial" w:hAnsi="Arial" w:cs="Arial"/>
        </w:rPr>
        <w:t xml:space="preserve"> di nuov</w:t>
      </w:r>
      <w:r>
        <w:rPr>
          <w:rFonts w:ascii="Arial" w:hAnsi="Arial" w:cs="Arial"/>
        </w:rPr>
        <w:t>e</w:t>
      </w:r>
      <w:r w:rsidRPr="00BF2BBE">
        <w:rPr>
          <w:rFonts w:ascii="Arial" w:hAnsi="Arial" w:cs="Arial"/>
        </w:rPr>
        <w:t xml:space="preserve"> informazion</w:t>
      </w:r>
      <w:r>
        <w:rPr>
          <w:rFonts w:ascii="Arial" w:hAnsi="Arial" w:cs="Arial"/>
        </w:rPr>
        <w:t>i</w:t>
      </w:r>
      <w:r w:rsidRPr="00BF2BBE">
        <w:rPr>
          <w:rFonts w:ascii="Arial" w:hAnsi="Arial" w:cs="Arial"/>
        </w:rPr>
        <w:t xml:space="preserve"> mensil</w:t>
      </w:r>
      <w:r>
        <w:rPr>
          <w:rFonts w:ascii="Arial" w:hAnsi="Arial" w:cs="Arial"/>
        </w:rPr>
        <w:t>i</w:t>
      </w:r>
      <w:r w:rsidRPr="00BF2BBE">
        <w:rPr>
          <w:rFonts w:ascii="Arial" w:hAnsi="Arial" w:cs="Arial"/>
        </w:rPr>
        <w:t xml:space="preserve"> consente una migliore valutazione delle diverse componenti delle serie, ogni mese i dati destagionalizzati già </w:t>
      </w:r>
      <w:r>
        <w:rPr>
          <w:rFonts w:ascii="Arial" w:hAnsi="Arial" w:cs="Arial"/>
        </w:rPr>
        <w:t>diffusi</w:t>
      </w:r>
      <w:r w:rsidRPr="00BF2BBE">
        <w:rPr>
          <w:rFonts w:ascii="Arial" w:hAnsi="Arial" w:cs="Arial"/>
        </w:rPr>
        <w:t xml:space="preserve"> sono soggetti a revisione.</w:t>
      </w:r>
    </w:p>
    <w:p w:rsidR="00D876B1" w:rsidRPr="000D792D" w:rsidRDefault="00D876B1" w:rsidP="00D876B1">
      <w:pPr>
        <w:spacing w:after="120"/>
        <w:ind w:left="1843"/>
        <w:jc w:val="both"/>
        <w:rPr>
          <w:rFonts w:ascii="Arial" w:hAnsi="Arial" w:cs="Arial"/>
        </w:rPr>
      </w:pPr>
      <w:r w:rsidRPr="00D046FD">
        <w:rPr>
          <w:rFonts w:ascii="Arial" w:hAnsi="Arial" w:cs="Arial"/>
        </w:rPr>
        <w:lastRenderedPageBreak/>
        <w:t>I principali indicatori del clima di fiducia dei consumatori sono diffusi nelle tavole allegate</w:t>
      </w:r>
      <w:r>
        <w:rPr>
          <w:rFonts w:ascii="Arial" w:hAnsi="Arial" w:cs="Arial"/>
        </w:rPr>
        <w:t xml:space="preserve"> alla Nota Flash</w:t>
      </w:r>
      <w:r w:rsidRPr="00D046FD">
        <w:rPr>
          <w:rFonts w:ascii="Arial" w:hAnsi="Arial" w:cs="Arial"/>
        </w:rPr>
        <w:t xml:space="preserve">. Le serie storiche complete sono disponibili nella banca dati </w:t>
      </w:r>
      <w:proofErr w:type="spellStart"/>
      <w:r w:rsidRPr="00D046FD">
        <w:rPr>
          <w:rFonts w:ascii="Arial" w:hAnsi="Arial" w:cs="Arial"/>
        </w:rPr>
        <w:t>I.Stat</w:t>
      </w:r>
      <w:proofErr w:type="spellEnd"/>
      <w:r w:rsidRPr="00D046FD">
        <w:rPr>
          <w:rFonts w:ascii="Arial" w:hAnsi="Arial" w:cs="Arial"/>
        </w:rPr>
        <w:t>, accessibile dal sito dell’Istituto (</w:t>
      </w:r>
      <w:hyperlink r:id="rId21" w:history="1">
        <w:r w:rsidRPr="00D046FD">
          <w:rPr>
            <w:rStyle w:val="Collegamentoipertestuale"/>
            <w:rFonts w:ascii="Arial" w:hAnsi="Arial" w:cs="Arial"/>
          </w:rPr>
          <w:t>http://dati.istat.it/</w:t>
        </w:r>
      </w:hyperlink>
      <w:r w:rsidRPr="00D046FD">
        <w:rPr>
          <w:rFonts w:ascii="Arial" w:hAnsi="Arial" w:cs="Arial"/>
        </w:rPr>
        <w:t xml:space="preserve">) con la </w:t>
      </w:r>
      <w:r w:rsidRPr="000D792D">
        <w:rPr>
          <w:rFonts w:ascii="Arial" w:hAnsi="Arial" w:cs="Arial"/>
        </w:rPr>
        <w:t>seguente disponibilità:</w:t>
      </w:r>
    </w:p>
    <w:p w:rsidR="00D876B1" w:rsidRPr="000D792D" w:rsidRDefault="00D876B1" w:rsidP="00D876B1">
      <w:pPr>
        <w:spacing w:after="120"/>
        <w:ind w:left="1843"/>
        <w:jc w:val="both"/>
        <w:rPr>
          <w:rFonts w:ascii="Arial" w:hAnsi="Arial" w:cs="Arial"/>
        </w:rPr>
      </w:pPr>
      <w:r w:rsidRPr="000D792D">
        <w:rPr>
          <w:rFonts w:ascii="Arial" w:hAnsi="Arial" w:cs="Arial"/>
        </w:rPr>
        <w:t>Climi di fiducia grezzi: da gennaio 1995 per totale Italia e per ripartizione territoriale;</w:t>
      </w:r>
    </w:p>
    <w:p w:rsidR="00D876B1" w:rsidRPr="000D792D" w:rsidRDefault="00D876B1" w:rsidP="00D876B1">
      <w:pPr>
        <w:spacing w:after="120"/>
        <w:ind w:left="1843"/>
        <w:jc w:val="both"/>
        <w:rPr>
          <w:rFonts w:ascii="Arial" w:hAnsi="Arial" w:cs="Arial"/>
        </w:rPr>
      </w:pPr>
      <w:r w:rsidRPr="000D792D">
        <w:rPr>
          <w:rFonts w:ascii="Arial" w:hAnsi="Arial" w:cs="Arial"/>
        </w:rPr>
        <w:t xml:space="preserve">Climi di fiducia destagionalizzati: da gennaio 1995 per totale Italia e per ripartizione territoriale; </w:t>
      </w:r>
    </w:p>
    <w:p w:rsidR="00D876B1" w:rsidRPr="000D792D" w:rsidRDefault="00D876B1" w:rsidP="00D876B1">
      <w:pPr>
        <w:spacing w:after="120"/>
        <w:ind w:left="1843"/>
        <w:jc w:val="both"/>
        <w:rPr>
          <w:rFonts w:ascii="Arial" w:hAnsi="Arial" w:cs="Arial"/>
        </w:rPr>
      </w:pPr>
      <w:r w:rsidRPr="000D792D">
        <w:rPr>
          <w:rFonts w:ascii="Arial" w:hAnsi="Arial" w:cs="Arial"/>
        </w:rPr>
        <w:t>Saldi mensili grezzi: da gennaio 1982 per il totale e da gennaio 1995 per ripartizione territoriale;</w:t>
      </w:r>
    </w:p>
    <w:p w:rsidR="00D876B1" w:rsidRPr="00D046FD" w:rsidRDefault="00D876B1" w:rsidP="00D876B1">
      <w:pPr>
        <w:spacing w:after="120"/>
        <w:ind w:left="1843"/>
        <w:jc w:val="both"/>
        <w:rPr>
          <w:rFonts w:ascii="Arial" w:hAnsi="Arial" w:cs="Arial"/>
        </w:rPr>
      </w:pPr>
      <w:r w:rsidRPr="000D792D">
        <w:rPr>
          <w:rFonts w:ascii="Arial" w:hAnsi="Arial" w:cs="Arial"/>
        </w:rPr>
        <w:t>Saldi mensili destagionalizzati: da gennaio 1995 per il totale Italia</w:t>
      </w:r>
      <w:r>
        <w:rPr>
          <w:rFonts w:ascii="Arial" w:hAnsi="Arial" w:cs="Arial"/>
        </w:rPr>
        <w:t>;</w:t>
      </w:r>
      <w:r w:rsidRPr="00D046FD">
        <w:rPr>
          <w:rFonts w:ascii="Arial" w:hAnsi="Arial" w:cs="Arial"/>
        </w:rPr>
        <w:t xml:space="preserve"> </w:t>
      </w:r>
    </w:p>
    <w:p w:rsidR="00D876B1" w:rsidRPr="00D046FD" w:rsidRDefault="00D876B1" w:rsidP="00D876B1">
      <w:pPr>
        <w:spacing w:after="120"/>
        <w:ind w:left="1843"/>
        <w:jc w:val="both"/>
        <w:rPr>
          <w:rFonts w:ascii="Arial" w:hAnsi="Arial" w:cs="Arial"/>
        </w:rPr>
      </w:pPr>
      <w:r w:rsidRPr="00D046FD">
        <w:rPr>
          <w:rFonts w:ascii="Arial" w:hAnsi="Arial" w:cs="Arial"/>
        </w:rPr>
        <w:t xml:space="preserve">Saldi mensili grezzi </w:t>
      </w:r>
      <w:r>
        <w:rPr>
          <w:rFonts w:ascii="Arial" w:hAnsi="Arial" w:cs="Arial"/>
        </w:rPr>
        <w:t xml:space="preserve">disaggregati </w:t>
      </w:r>
      <w:r w:rsidRPr="00D046FD">
        <w:rPr>
          <w:rFonts w:ascii="Arial" w:hAnsi="Arial" w:cs="Arial"/>
        </w:rPr>
        <w:t>per classi di età</w:t>
      </w:r>
      <w:r>
        <w:rPr>
          <w:rFonts w:ascii="Arial" w:hAnsi="Arial" w:cs="Arial"/>
        </w:rPr>
        <w:t xml:space="preserve"> o </w:t>
      </w:r>
      <w:r w:rsidRPr="00D046FD">
        <w:rPr>
          <w:rFonts w:ascii="Arial" w:hAnsi="Arial" w:cs="Arial"/>
        </w:rPr>
        <w:t>per sesso</w:t>
      </w:r>
      <w:r>
        <w:rPr>
          <w:rFonts w:ascii="Arial" w:hAnsi="Arial" w:cs="Arial"/>
        </w:rPr>
        <w:t xml:space="preserve"> o </w:t>
      </w:r>
      <w:r w:rsidRPr="00D046FD">
        <w:rPr>
          <w:rFonts w:ascii="Arial" w:hAnsi="Arial" w:cs="Arial"/>
        </w:rPr>
        <w:t>per livello di istruzione</w:t>
      </w:r>
      <w:r>
        <w:rPr>
          <w:rFonts w:ascii="Arial" w:hAnsi="Arial" w:cs="Arial"/>
        </w:rPr>
        <w:t xml:space="preserve"> o</w:t>
      </w:r>
      <w:r w:rsidRPr="004D46BC">
        <w:rPr>
          <w:rFonts w:ascii="Arial" w:hAnsi="Arial" w:cs="Arial"/>
        </w:rPr>
        <w:t xml:space="preserve"> </w:t>
      </w:r>
      <w:r w:rsidRPr="00D046FD">
        <w:rPr>
          <w:rFonts w:ascii="Arial" w:hAnsi="Arial" w:cs="Arial"/>
        </w:rPr>
        <w:t>per condizione professionale</w:t>
      </w:r>
      <w:r>
        <w:rPr>
          <w:rFonts w:ascii="Arial" w:hAnsi="Arial" w:cs="Arial"/>
        </w:rPr>
        <w:t>:</w:t>
      </w:r>
      <w:r w:rsidRPr="00D046FD">
        <w:rPr>
          <w:rFonts w:ascii="Arial" w:hAnsi="Arial" w:cs="Arial"/>
        </w:rPr>
        <w:t xml:space="preserve"> </w:t>
      </w:r>
      <w:r>
        <w:rPr>
          <w:rFonts w:ascii="Arial" w:hAnsi="Arial" w:cs="Arial"/>
        </w:rPr>
        <w:t>da gennaio</w:t>
      </w:r>
      <w:r w:rsidRPr="00D046FD">
        <w:rPr>
          <w:rFonts w:ascii="Arial" w:hAnsi="Arial" w:cs="Arial"/>
        </w:rPr>
        <w:t xml:space="preserve"> 1995</w:t>
      </w:r>
      <w:r>
        <w:rPr>
          <w:rFonts w:ascii="Arial" w:hAnsi="Arial" w:cs="Arial"/>
        </w:rPr>
        <w:t xml:space="preserve"> </w:t>
      </w:r>
      <w:r w:rsidRPr="00D046FD">
        <w:rPr>
          <w:rFonts w:ascii="Arial" w:hAnsi="Arial" w:cs="Arial"/>
        </w:rPr>
        <w:t>per il totale Italia</w:t>
      </w:r>
      <w:r>
        <w:rPr>
          <w:rFonts w:ascii="Arial" w:hAnsi="Arial" w:cs="Arial"/>
        </w:rPr>
        <w:t>;</w:t>
      </w:r>
    </w:p>
    <w:p w:rsidR="00D876B1" w:rsidRPr="00D046FD" w:rsidRDefault="00D876B1" w:rsidP="00D876B1">
      <w:pPr>
        <w:spacing w:after="120"/>
        <w:ind w:left="1843"/>
        <w:jc w:val="both"/>
        <w:rPr>
          <w:rFonts w:ascii="Arial" w:hAnsi="Arial" w:cs="Arial"/>
        </w:rPr>
      </w:pPr>
      <w:r w:rsidRPr="00D046FD">
        <w:rPr>
          <w:rFonts w:ascii="Arial" w:hAnsi="Arial" w:cs="Arial"/>
        </w:rPr>
        <w:t>Modalità domande mensili</w:t>
      </w:r>
      <w:r>
        <w:rPr>
          <w:rFonts w:ascii="Arial" w:hAnsi="Arial" w:cs="Arial"/>
        </w:rPr>
        <w:t>:</w:t>
      </w:r>
      <w:r w:rsidRPr="00D046FD">
        <w:rPr>
          <w:rFonts w:ascii="Arial" w:hAnsi="Arial" w:cs="Arial"/>
        </w:rPr>
        <w:t xml:space="preserve"> dati grezzi da gennaio 1982</w:t>
      </w:r>
      <w:r w:rsidRPr="003F6253">
        <w:rPr>
          <w:rFonts w:ascii="Arial" w:hAnsi="Arial" w:cs="Arial"/>
        </w:rPr>
        <w:t xml:space="preserve"> </w:t>
      </w:r>
      <w:r w:rsidRPr="00D046FD">
        <w:rPr>
          <w:rFonts w:ascii="Arial" w:hAnsi="Arial" w:cs="Arial"/>
        </w:rPr>
        <w:t>per totale Italia</w:t>
      </w:r>
    </w:p>
    <w:p w:rsidR="00D876B1" w:rsidRPr="00D046FD" w:rsidRDefault="00D876B1" w:rsidP="00D876B1">
      <w:pPr>
        <w:spacing w:after="120"/>
        <w:ind w:left="1843"/>
        <w:jc w:val="both"/>
        <w:rPr>
          <w:rFonts w:ascii="Arial" w:hAnsi="Arial" w:cs="Arial"/>
        </w:rPr>
      </w:pPr>
      <w:r w:rsidRPr="00D046FD">
        <w:rPr>
          <w:rFonts w:ascii="Arial" w:hAnsi="Arial" w:cs="Arial"/>
        </w:rPr>
        <w:t>Domande trimestrali relative alle previsioni di spesa</w:t>
      </w:r>
      <w:r>
        <w:rPr>
          <w:rFonts w:ascii="Arial" w:hAnsi="Arial" w:cs="Arial"/>
        </w:rPr>
        <w:t>:</w:t>
      </w:r>
      <w:r w:rsidRPr="00D046FD">
        <w:rPr>
          <w:rFonts w:ascii="Arial" w:hAnsi="Arial" w:cs="Arial"/>
        </w:rPr>
        <w:t xml:space="preserve"> dati grezzi da gennaio 2006</w:t>
      </w:r>
      <w:r w:rsidRPr="003F6253">
        <w:rPr>
          <w:rFonts w:ascii="Arial" w:hAnsi="Arial" w:cs="Arial"/>
        </w:rPr>
        <w:t xml:space="preserve"> </w:t>
      </w:r>
      <w:r w:rsidRPr="00D046FD">
        <w:rPr>
          <w:rFonts w:ascii="Arial" w:hAnsi="Arial" w:cs="Arial"/>
        </w:rPr>
        <w:t>per totale Italia</w:t>
      </w:r>
    </w:p>
    <w:p w:rsidR="00D876B1" w:rsidRPr="00D046FD" w:rsidRDefault="00D876B1" w:rsidP="00D876B1">
      <w:pPr>
        <w:spacing w:after="120"/>
        <w:ind w:left="1843"/>
        <w:jc w:val="both"/>
        <w:rPr>
          <w:rFonts w:ascii="Arial" w:hAnsi="Arial" w:cs="Arial"/>
        </w:rPr>
      </w:pPr>
      <w:r w:rsidRPr="00D046FD">
        <w:rPr>
          <w:rFonts w:ascii="Arial" w:hAnsi="Arial" w:cs="Arial"/>
        </w:rPr>
        <w:t xml:space="preserve">Domande </w:t>
      </w:r>
      <w:r>
        <w:rPr>
          <w:rFonts w:ascii="Arial" w:hAnsi="Arial" w:cs="Arial"/>
        </w:rPr>
        <w:t>mensili</w:t>
      </w:r>
      <w:r w:rsidRPr="00D046FD">
        <w:rPr>
          <w:rFonts w:ascii="Arial" w:hAnsi="Arial" w:cs="Arial"/>
        </w:rPr>
        <w:t xml:space="preserve"> relative alle previsioni di spesa</w:t>
      </w:r>
      <w:r>
        <w:rPr>
          <w:rFonts w:ascii="Arial" w:hAnsi="Arial" w:cs="Arial"/>
        </w:rPr>
        <w:t>:</w:t>
      </w:r>
      <w:r w:rsidRPr="00D046FD">
        <w:rPr>
          <w:rFonts w:ascii="Arial" w:hAnsi="Arial" w:cs="Arial"/>
        </w:rPr>
        <w:t xml:space="preserve"> dati grezzi da gennaio 1995 a dicembre </w:t>
      </w:r>
      <w:r>
        <w:rPr>
          <w:rFonts w:ascii="Arial" w:hAnsi="Arial" w:cs="Arial"/>
        </w:rPr>
        <w:t>2010</w:t>
      </w:r>
      <w:r w:rsidRPr="003F6253">
        <w:rPr>
          <w:rFonts w:ascii="Arial" w:hAnsi="Arial" w:cs="Arial"/>
        </w:rPr>
        <w:t xml:space="preserve"> </w:t>
      </w:r>
      <w:r w:rsidRPr="00D046FD">
        <w:rPr>
          <w:rFonts w:ascii="Arial" w:hAnsi="Arial" w:cs="Arial"/>
        </w:rPr>
        <w:t>per totale Italia</w:t>
      </w:r>
    </w:p>
    <w:p w:rsidR="00D876B1" w:rsidRDefault="00D876B1" w:rsidP="00D876B1">
      <w:pPr>
        <w:spacing w:after="120"/>
        <w:ind w:left="1814"/>
        <w:jc w:val="both"/>
        <w:rPr>
          <w:rFonts w:ascii="Arial" w:hAnsi="Arial" w:cs="Arial"/>
          <w:b/>
          <w:u w:val="single"/>
        </w:rPr>
      </w:pPr>
    </w:p>
    <w:p w:rsidR="00D876B1" w:rsidRDefault="00D876B1" w:rsidP="00D876B1">
      <w:pPr>
        <w:spacing w:after="120"/>
        <w:ind w:left="1814"/>
        <w:jc w:val="both"/>
        <w:rPr>
          <w:rFonts w:ascii="Arial" w:hAnsi="Arial" w:cs="Arial"/>
        </w:rPr>
      </w:pPr>
      <w:r w:rsidRPr="0057474B">
        <w:rPr>
          <w:rFonts w:ascii="Arial" w:hAnsi="Arial" w:cs="Arial"/>
          <w:b/>
          <w:u w:val="single"/>
        </w:rPr>
        <w:t>B - Le indagini statistiche sul clima di fiducia delle imprese</w:t>
      </w:r>
      <w:r w:rsidRPr="008D3204">
        <w:rPr>
          <w:rFonts w:ascii="Arial" w:hAnsi="Arial" w:cs="Arial"/>
        </w:rPr>
        <w:t xml:space="preserve"> sono realizzate nell’ambito del progetto armonizzato dell’Unione Europea, disciplinato dalla Decisione Commissione Europea C(97) 2241 del 15 luglio 1997 e dalla</w:t>
      </w:r>
      <w:r>
        <w:rPr>
          <w:rFonts w:ascii="Arial" w:hAnsi="Arial" w:cs="Arial"/>
        </w:rPr>
        <w:t xml:space="preserve"> </w:t>
      </w:r>
      <w:r w:rsidRPr="008D3204">
        <w:rPr>
          <w:rFonts w:ascii="Arial" w:hAnsi="Arial" w:cs="Arial"/>
        </w:rPr>
        <w:t>Comunicazione della Commissione COM (2006) del 12 luglio 2006</w:t>
      </w:r>
      <w:r>
        <w:rPr>
          <w:rFonts w:ascii="Arial" w:hAnsi="Arial" w:cs="Arial"/>
        </w:rPr>
        <w:t xml:space="preserve"> </w:t>
      </w:r>
      <w:r w:rsidRPr="00E4670E">
        <w:rPr>
          <w:rFonts w:ascii="Arial" w:hAnsi="Arial" w:cs="Arial"/>
        </w:rPr>
        <w:t xml:space="preserve">e </w:t>
      </w:r>
      <w:r>
        <w:rPr>
          <w:rFonts w:ascii="Arial" w:hAnsi="Arial" w:cs="Arial"/>
        </w:rPr>
        <w:t>sono cofinanziate</w:t>
      </w:r>
      <w:r w:rsidRPr="00E4670E">
        <w:rPr>
          <w:rFonts w:ascii="Arial" w:hAnsi="Arial" w:cs="Arial"/>
        </w:rPr>
        <w:t xml:space="preserve"> dalla Commissione Europea</w:t>
      </w:r>
      <w:r w:rsidRPr="008D3204">
        <w:rPr>
          <w:rFonts w:ascii="Arial" w:hAnsi="Arial" w:cs="Arial"/>
        </w:rPr>
        <w:t xml:space="preserve">. </w:t>
      </w:r>
      <w:r>
        <w:rPr>
          <w:rFonts w:ascii="Arial" w:hAnsi="Arial" w:cs="Arial"/>
        </w:rPr>
        <w:t>Le inchieste sono orientate alla misurazione delle opinioni degli operatori riguardo all’evoluzione congiunturale dei maggiori settori produttivi sulla base di una metodologia armonizzata. Lo schema prevede quattro indagini mensili rivolte, rispettivamente, alle imprese dell’industria manifatturiera, delle costruzioni, dei servizi di mercato e del commercio al dettaglio</w:t>
      </w:r>
      <w:r w:rsidRPr="00754D46">
        <w:rPr>
          <w:rFonts w:ascii="Arial" w:hAnsi="Arial" w:cs="Arial"/>
        </w:rPr>
        <w:t>.</w:t>
      </w:r>
    </w:p>
    <w:p w:rsidR="00D876B1" w:rsidRPr="00A918A7" w:rsidRDefault="00D876B1" w:rsidP="00D876B1">
      <w:pPr>
        <w:spacing w:after="120"/>
        <w:ind w:left="1814"/>
        <w:jc w:val="both"/>
        <w:rPr>
          <w:rFonts w:ascii="Arial" w:hAnsi="Arial" w:cs="Arial"/>
        </w:rPr>
      </w:pPr>
      <w:r w:rsidRPr="00C34B40">
        <w:rPr>
          <w:rFonts w:ascii="Arial" w:hAnsi="Arial" w:cs="Arial"/>
        </w:rPr>
        <w:t xml:space="preserve">La raccolta dei dati avviene nei primi 15 giorni lavorativi del mese di riferimento per tutte le indagini. </w:t>
      </w:r>
      <w:r>
        <w:rPr>
          <w:rFonts w:ascii="Arial" w:hAnsi="Arial" w:cs="Arial"/>
        </w:rPr>
        <w:t>O</w:t>
      </w:r>
      <w:r w:rsidRPr="00C34B40">
        <w:rPr>
          <w:rFonts w:ascii="Arial" w:hAnsi="Arial" w:cs="Arial"/>
        </w:rPr>
        <w:t xml:space="preserve">gni unità </w:t>
      </w:r>
      <w:r>
        <w:rPr>
          <w:rFonts w:ascii="Arial" w:hAnsi="Arial" w:cs="Arial"/>
        </w:rPr>
        <w:t>intervistata</w:t>
      </w:r>
      <w:r w:rsidRPr="00C34B40">
        <w:rPr>
          <w:rFonts w:ascii="Arial" w:hAnsi="Arial" w:cs="Arial"/>
        </w:rPr>
        <w:t xml:space="preserve"> è invitata a rispondere al</w:t>
      </w:r>
      <w:r>
        <w:rPr>
          <w:rFonts w:ascii="Arial" w:hAnsi="Arial" w:cs="Arial"/>
        </w:rPr>
        <w:t>le domande del</w:t>
      </w:r>
      <w:r w:rsidRPr="00C34B40">
        <w:rPr>
          <w:rFonts w:ascii="Arial" w:hAnsi="Arial" w:cs="Arial"/>
        </w:rPr>
        <w:t xml:space="preserve"> questionario con riferimento alla sua attività principale, così come individuata dal codice Ateco 2007. La rilevazione è effettuata </w:t>
      </w:r>
      <w:r>
        <w:rPr>
          <w:rFonts w:ascii="Arial" w:hAnsi="Arial" w:cs="Arial"/>
        </w:rPr>
        <w:t>con tecnica mista,</w:t>
      </w:r>
      <w:r w:rsidRPr="00C34B40">
        <w:rPr>
          <w:rFonts w:ascii="Arial" w:hAnsi="Arial" w:cs="Arial"/>
        </w:rPr>
        <w:t xml:space="preserve"> </w:t>
      </w:r>
      <w:r>
        <w:rPr>
          <w:rFonts w:ascii="Arial" w:hAnsi="Arial" w:cs="Arial"/>
        </w:rPr>
        <w:t xml:space="preserve">che prevede interviste </w:t>
      </w:r>
      <w:r w:rsidRPr="00C34B40">
        <w:rPr>
          <w:rFonts w:ascii="Arial" w:hAnsi="Arial" w:cs="Arial"/>
        </w:rPr>
        <w:t xml:space="preserve">telefoniche svolte con la tecnica Computer </w:t>
      </w:r>
      <w:proofErr w:type="spellStart"/>
      <w:r w:rsidRPr="00C34B40">
        <w:rPr>
          <w:rFonts w:ascii="Arial" w:hAnsi="Arial" w:cs="Arial"/>
        </w:rPr>
        <w:t>assisted</w:t>
      </w:r>
      <w:proofErr w:type="spellEnd"/>
      <w:r w:rsidRPr="00C34B40">
        <w:rPr>
          <w:rFonts w:ascii="Arial" w:hAnsi="Arial" w:cs="Arial"/>
        </w:rPr>
        <w:t xml:space="preserve"> </w:t>
      </w:r>
      <w:proofErr w:type="spellStart"/>
      <w:r w:rsidRPr="00C34B40">
        <w:rPr>
          <w:rFonts w:ascii="Arial" w:hAnsi="Arial" w:cs="Arial"/>
        </w:rPr>
        <w:t>telephone</w:t>
      </w:r>
      <w:proofErr w:type="spellEnd"/>
      <w:r w:rsidRPr="00C34B40">
        <w:rPr>
          <w:rFonts w:ascii="Arial" w:hAnsi="Arial" w:cs="Arial"/>
        </w:rPr>
        <w:t xml:space="preserve"> </w:t>
      </w:r>
      <w:proofErr w:type="spellStart"/>
      <w:r w:rsidRPr="00C34B40">
        <w:rPr>
          <w:rFonts w:ascii="Arial" w:hAnsi="Arial" w:cs="Arial"/>
        </w:rPr>
        <w:t>interviewing</w:t>
      </w:r>
      <w:proofErr w:type="spellEnd"/>
      <w:r w:rsidRPr="00B86CE4">
        <w:rPr>
          <w:rFonts w:ascii="Arial" w:hAnsi="Arial" w:cs="Arial"/>
        </w:rPr>
        <w:t xml:space="preserve"> </w:t>
      </w:r>
      <w:r>
        <w:rPr>
          <w:rFonts w:ascii="Arial" w:hAnsi="Arial" w:cs="Arial"/>
        </w:rPr>
        <w:t>(</w:t>
      </w:r>
      <w:r w:rsidRPr="00C34B40">
        <w:rPr>
          <w:rFonts w:ascii="Arial" w:hAnsi="Arial" w:cs="Arial"/>
        </w:rPr>
        <w:t>Cati)</w:t>
      </w:r>
      <w:r>
        <w:rPr>
          <w:rFonts w:ascii="Arial" w:hAnsi="Arial" w:cs="Arial"/>
        </w:rPr>
        <w:t>, ma anche possibilità di risposta via fax/mail</w:t>
      </w:r>
      <w:r w:rsidRPr="00C34B40">
        <w:rPr>
          <w:rFonts w:ascii="Arial" w:hAnsi="Arial" w:cs="Arial"/>
        </w:rPr>
        <w:t xml:space="preserve">. </w:t>
      </w:r>
      <w:r w:rsidRPr="006C0ADE">
        <w:rPr>
          <w:rFonts w:ascii="Arial" w:hAnsi="Arial" w:cs="Arial"/>
        </w:rPr>
        <w:t>Le rilevazioni utilizzano campioni “panel” di imprese estratti dall’</w:t>
      </w:r>
      <w:r>
        <w:rPr>
          <w:rFonts w:ascii="Arial" w:hAnsi="Arial" w:cs="Arial"/>
        </w:rPr>
        <w:t xml:space="preserve"> </w:t>
      </w:r>
      <w:r w:rsidRPr="006C0ADE">
        <w:rPr>
          <w:rFonts w:ascii="Arial" w:hAnsi="Arial" w:cs="Arial"/>
        </w:rPr>
        <w:t>Archivio statistico delle imprese attive</w:t>
      </w:r>
      <w:r w:rsidRPr="00BC514D">
        <w:rPr>
          <w:rFonts w:ascii="Arial" w:hAnsi="Arial" w:cs="Arial"/>
        </w:rPr>
        <w:t xml:space="preserve"> </w:t>
      </w:r>
      <w:r>
        <w:rPr>
          <w:rFonts w:ascii="Arial" w:hAnsi="Arial" w:cs="Arial"/>
        </w:rPr>
        <w:t>(</w:t>
      </w:r>
      <w:r w:rsidRPr="006C0ADE">
        <w:rPr>
          <w:rFonts w:ascii="Arial" w:hAnsi="Arial" w:cs="Arial"/>
        </w:rPr>
        <w:t>Asia</w:t>
      </w:r>
      <w:r>
        <w:rPr>
          <w:rFonts w:ascii="Arial" w:hAnsi="Arial" w:cs="Arial"/>
        </w:rPr>
        <w:t>) stratificati</w:t>
      </w:r>
      <w:r w:rsidRPr="006C0ADE">
        <w:rPr>
          <w:rFonts w:ascii="Arial" w:hAnsi="Arial" w:cs="Arial"/>
        </w:rPr>
        <w:t xml:space="preserve"> secondo le seguenti variabili: dimensione, settore di attività economica e area geografica. </w:t>
      </w:r>
      <w:r w:rsidRPr="00A918A7">
        <w:rPr>
          <w:rFonts w:ascii="Arial" w:hAnsi="Arial" w:cs="Arial"/>
        </w:rPr>
        <w:t xml:space="preserve">A partire da giugno 2013, per le indagini sul settore manifatturiero, dei servizi e del commercio è stato introdotto un nuovo criterio di stratificazione e di allocazione delle unità. In particolare, le unità con meno di 1000 addetti sono allocate sulla base del criterio </w:t>
      </w:r>
      <w:proofErr w:type="spellStart"/>
      <w:r w:rsidRPr="00922A00">
        <w:rPr>
          <w:rFonts w:ascii="Arial" w:hAnsi="Arial" w:cs="Arial"/>
          <w:i/>
        </w:rPr>
        <w:t>Robust</w:t>
      </w:r>
      <w:proofErr w:type="spellEnd"/>
      <w:r w:rsidRPr="00922A00">
        <w:rPr>
          <w:rFonts w:ascii="Arial" w:hAnsi="Arial" w:cs="Arial"/>
          <w:i/>
        </w:rPr>
        <w:t xml:space="preserve"> </w:t>
      </w:r>
      <w:proofErr w:type="spellStart"/>
      <w:r w:rsidRPr="00922A00">
        <w:rPr>
          <w:rFonts w:ascii="Arial" w:hAnsi="Arial" w:cs="Arial"/>
          <w:i/>
        </w:rPr>
        <w:t>Optimal</w:t>
      </w:r>
      <w:proofErr w:type="spellEnd"/>
      <w:r w:rsidRPr="00922A00">
        <w:rPr>
          <w:rFonts w:ascii="Arial" w:hAnsi="Arial" w:cs="Arial"/>
          <w:i/>
        </w:rPr>
        <w:t xml:space="preserve"> </w:t>
      </w:r>
      <w:proofErr w:type="spellStart"/>
      <w:r w:rsidRPr="00922A00">
        <w:rPr>
          <w:rFonts w:ascii="Arial" w:hAnsi="Arial" w:cs="Arial"/>
          <w:i/>
        </w:rPr>
        <w:t>Allocation</w:t>
      </w:r>
      <w:proofErr w:type="spellEnd"/>
      <w:r w:rsidRPr="00922A00">
        <w:rPr>
          <w:rFonts w:ascii="Arial" w:hAnsi="Arial" w:cs="Arial"/>
          <w:i/>
        </w:rPr>
        <w:t xml:space="preserve"> with </w:t>
      </w:r>
      <w:proofErr w:type="spellStart"/>
      <w:r w:rsidRPr="00922A00">
        <w:rPr>
          <w:rFonts w:ascii="Arial" w:hAnsi="Arial" w:cs="Arial"/>
          <w:i/>
        </w:rPr>
        <w:t>Uniform</w:t>
      </w:r>
      <w:proofErr w:type="spellEnd"/>
      <w:r w:rsidRPr="00922A00">
        <w:rPr>
          <w:rFonts w:ascii="Arial" w:hAnsi="Arial" w:cs="Arial"/>
          <w:i/>
        </w:rPr>
        <w:t xml:space="preserve"> </w:t>
      </w:r>
      <w:proofErr w:type="spellStart"/>
      <w:r w:rsidRPr="00922A00">
        <w:rPr>
          <w:rFonts w:ascii="Arial" w:hAnsi="Arial" w:cs="Arial"/>
          <w:i/>
        </w:rPr>
        <w:t>Stratum</w:t>
      </w:r>
      <w:proofErr w:type="spellEnd"/>
      <w:r w:rsidRPr="00922A00">
        <w:rPr>
          <w:rFonts w:ascii="Arial" w:hAnsi="Arial" w:cs="Arial"/>
          <w:i/>
        </w:rPr>
        <w:t xml:space="preserve"> </w:t>
      </w:r>
      <w:proofErr w:type="spellStart"/>
      <w:r w:rsidRPr="00922A00">
        <w:rPr>
          <w:rFonts w:ascii="Arial" w:hAnsi="Arial" w:cs="Arial"/>
          <w:i/>
        </w:rPr>
        <w:t>Threshold</w:t>
      </w:r>
      <w:proofErr w:type="spellEnd"/>
      <w:r>
        <w:rPr>
          <w:rFonts w:ascii="Arial" w:hAnsi="Arial" w:cs="Arial"/>
        </w:rPr>
        <w:t xml:space="preserve"> (</w:t>
      </w:r>
      <w:r w:rsidRPr="00A918A7">
        <w:rPr>
          <w:rFonts w:ascii="Arial" w:hAnsi="Arial" w:cs="Arial"/>
        </w:rPr>
        <w:t>ROAUST</w:t>
      </w:r>
      <w:r>
        <w:rPr>
          <w:rFonts w:ascii="Arial" w:hAnsi="Arial" w:cs="Arial"/>
        </w:rPr>
        <w:t>),</w:t>
      </w:r>
      <w:r w:rsidRPr="00A918A7">
        <w:rPr>
          <w:rFonts w:ascii="Arial" w:hAnsi="Arial" w:cs="Arial"/>
        </w:rPr>
        <w:t xml:space="preserve"> mentre per le imprese con almeno 1000 addetti è prevista una rilevazione censuaria. </w:t>
      </w:r>
      <w:r>
        <w:rPr>
          <w:rFonts w:ascii="Arial" w:hAnsi="Arial" w:cs="Arial"/>
        </w:rPr>
        <w:t>Contemporaneamente, p</w:t>
      </w:r>
      <w:r w:rsidRPr="00A918A7">
        <w:rPr>
          <w:rFonts w:ascii="Arial" w:hAnsi="Arial" w:cs="Arial"/>
        </w:rPr>
        <w:t>er l’indagine sul settore manifatturiero e dei servizi</w:t>
      </w:r>
      <w:r>
        <w:rPr>
          <w:rFonts w:ascii="Arial" w:hAnsi="Arial" w:cs="Arial"/>
        </w:rPr>
        <w:t>,</w:t>
      </w:r>
      <w:r w:rsidRPr="00A918A7">
        <w:rPr>
          <w:rFonts w:ascii="Arial" w:hAnsi="Arial" w:cs="Arial"/>
        </w:rPr>
        <w:t xml:space="preserve"> sono state introdotte delle soglie di </w:t>
      </w:r>
      <w:proofErr w:type="spellStart"/>
      <w:r w:rsidRPr="00A918A7">
        <w:rPr>
          <w:rFonts w:ascii="Arial" w:hAnsi="Arial" w:cs="Arial"/>
        </w:rPr>
        <w:t>cut</w:t>
      </w:r>
      <w:proofErr w:type="spellEnd"/>
      <w:r w:rsidRPr="00A918A7">
        <w:rPr>
          <w:rFonts w:ascii="Arial" w:hAnsi="Arial" w:cs="Arial"/>
        </w:rPr>
        <w:t xml:space="preserve">-off che escludono dalle rilevazioni le imprese di minori dimensioni. </w:t>
      </w:r>
    </w:p>
    <w:p w:rsidR="00D876B1" w:rsidRDefault="00D876B1" w:rsidP="00D876B1">
      <w:pPr>
        <w:spacing w:after="120"/>
        <w:ind w:left="1814"/>
        <w:jc w:val="both"/>
        <w:rPr>
          <w:rFonts w:ascii="Arial" w:hAnsi="Arial" w:cs="Arial"/>
        </w:rPr>
      </w:pPr>
      <w:r w:rsidRPr="00EE45BD">
        <w:rPr>
          <w:rFonts w:ascii="Arial" w:hAnsi="Arial" w:cs="Arial"/>
        </w:rPr>
        <w:t xml:space="preserve">I questionari sono armonizzati a livello europeo, ma </w:t>
      </w:r>
      <w:r>
        <w:rPr>
          <w:rFonts w:ascii="Arial" w:hAnsi="Arial" w:cs="Arial"/>
        </w:rPr>
        <w:t>contengono</w:t>
      </w:r>
      <w:r w:rsidRPr="00EE45BD">
        <w:rPr>
          <w:rFonts w:ascii="Arial" w:hAnsi="Arial" w:cs="Arial"/>
        </w:rPr>
        <w:t xml:space="preserve"> anche domande orientate a soddisfare necessità informative nazionali. </w:t>
      </w:r>
      <w:r>
        <w:rPr>
          <w:rFonts w:ascii="Arial" w:hAnsi="Arial" w:cs="Arial"/>
        </w:rPr>
        <w:t>O</w:t>
      </w:r>
      <w:r w:rsidRPr="00EE45BD">
        <w:rPr>
          <w:rFonts w:ascii="Arial" w:hAnsi="Arial" w:cs="Arial"/>
        </w:rPr>
        <w:t xml:space="preserve">gni indagine presenta una sezione </w:t>
      </w:r>
      <w:r>
        <w:rPr>
          <w:rFonts w:ascii="Arial" w:hAnsi="Arial" w:cs="Arial"/>
        </w:rPr>
        <w:t>dedicata</w:t>
      </w:r>
      <w:r w:rsidRPr="00EE45BD">
        <w:rPr>
          <w:rFonts w:ascii="Arial" w:hAnsi="Arial" w:cs="Arial"/>
        </w:rPr>
        <w:t xml:space="preserve"> </w:t>
      </w:r>
      <w:r>
        <w:rPr>
          <w:rFonts w:ascii="Arial" w:hAnsi="Arial" w:cs="Arial"/>
        </w:rPr>
        <w:t>all</w:t>
      </w:r>
      <w:r w:rsidRPr="00EE45BD">
        <w:rPr>
          <w:rFonts w:ascii="Arial" w:hAnsi="Arial" w:cs="Arial"/>
        </w:rPr>
        <w:t>’analisi delle condizioni di accesso al credito da parte delle aziende</w:t>
      </w:r>
      <w:r>
        <w:rPr>
          <w:rFonts w:ascii="Arial" w:hAnsi="Arial" w:cs="Arial"/>
        </w:rPr>
        <w:t xml:space="preserve"> e, a cadenza trimestrale,</w:t>
      </w:r>
      <w:r w:rsidRPr="00EE45BD">
        <w:rPr>
          <w:rFonts w:ascii="Arial" w:hAnsi="Arial" w:cs="Arial"/>
        </w:rPr>
        <w:t xml:space="preserve"> sono richieste ulteriori informazioni specifiche su diversi aspetti della situazione delle imprese.</w:t>
      </w:r>
      <w:r>
        <w:rPr>
          <w:rFonts w:ascii="Arial" w:hAnsi="Arial" w:cs="Arial"/>
        </w:rPr>
        <w:t xml:space="preserve"> </w:t>
      </w:r>
      <w:r w:rsidRPr="000B5309">
        <w:rPr>
          <w:rFonts w:ascii="Arial" w:hAnsi="Arial" w:cs="Arial"/>
        </w:rPr>
        <w:t>Le informazioni raccolte sono prevalentemente di natura qualitativa e sono finalizzate a ottenere indicazioni sullo stato corrente e sulle aspettative a breve termine (su un orizzonte di 3 mesi) delle principali variabili aziendali. La maggioranza delle domande presenti nei questionari prevedono tre modalità di risposta, del tipo: “alto”, “normale”, “basso”, oppure: “in aumento”, “stazionario”, “in diminuzione</w:t>
      </w:r>
      <w:r w:rsidRPr="004D1350">
        <w:rPr>
          <w:rFonts w:ascii="Arial" w:hAnsi="Arial" w:cs="Arial"/>
        </w:rPr>
        <w:t xml:space="preserve">”. Il processo di elaborazione prevede che per ogni domanda i dati siano espressi in termini di frequenze relative, ponderate ricorrendo ad un doppio sistema di pesi: a) le frequenze relative a ciascuna modalità di risposta sono dapprima pesate utilizzando il numero degli </w:t>
      </w:r>
      <w:r w:rsidRPr="004D1350">
        <w:rPr>
          <w:rFonts w:ascii="Arial" w:hAnsi="Arial" w:cs="Arial"/>
        </w:rPr>
        <w:lastRenderedPageBreak/>
        <w:t>addetti dichiarato dalle stesse aziende in sede di intervista (peso interno); b) successivamente si ricorre a pesi fissi che riflettono la distribuzione del valore aggiunto del settore di riferimento (peso esterno).</w:t>
      </w:r>
      <w:r w:rsidRPr="00692B38">
        <w:rPr>
          <w:rFonts w:ascii="Arial" w:hAnsi="Arial" w:cs="Arial"/>
          <w:b/>
        </w:rPr>
        <w:t xml:space="preserve"> </w:t>
      </w:r>
      <w:r w:rsidRPr="00EE45BD">
        <w:rPr>
          <w:rFonts w:ascii="Arial" w:hAnsi="Arial" w:cs="Arial"/>
        </w:rPr>
        <w:t xml:space="preserve">Indicazioni sintetiche dei fenomeni osservati sono espresse dai saldi, calcolati come differenza fra le frequenze della modalità favorevole e sfavorevole. La modalità centrale (invarianza, stazionarietà) non viene considerata nel calcolo. </w:t>
      </w:r>
    </w:p>
    <w:p w:rsidR="00D876B1" w:rsidRDefault="00D876B1" w:rsidP="00D876B1">
      <w:pPr>
        <w:spacing w:after="120"/>
        <w:ind w:left="1814"/>
        <w:jc w:val="both"/>
        <w:rPr>
          <w:rFonts w:ascii="Arial" w:hAnsi="Arial" w:cs="Arial"/>
        </w:rPr>
      </w:pPr>
      <w:r w:rsidRPr="000D792D">
        <w:rPr>
          <w:rFonts w:ascii="Arial" w:hAnsi="Arial" w:cs="Arial"/>
        </w:rPr>
        <w:t xml:space="preserve">A partire da marzo 2015, la procedura di aggregazione ricorre ad una struttura di ponderazione esterna derivata dal valore aggiunto al costo dei fattori </w:t>
      </w:r>
      <w:r>
        <w:rPr>
          <w:rFonts w:ascii="Arial" w:hAnsi="Arial" w:cs="Arial"/>
        </w:rPr>
        <w:t>relativo a</w:t>
      </w:r>
      <w:r w:rsidRPr="000D792D">
        <w:rPr>
          <w:rFonts w:ascii="Arial" w:hAnsi="Arial" w:cs="Arial"/>
        </w:rPr>
        <w:t>ll’anno 2012. Gli indicatori del clima di fiducia di tutti i comparti indagati sono calcolati come</w:t>
      </w:r>
      <w:r>
        <w:rPr>
          <w:rFonts w:ascii="Arial" w:hAnsi="Arial" w:cs="Arial"/>
        </w:rPr>
        <w:t xml:space="preserve"> </w:t>
      </w:r>
      <w:r w:rsidRPr="000D792D">
        <w:rPr>
          <w:rFonts w:ascii="Arial" w:hAnsi="Arial" w:cs="Arial"/>
        </w:rPr>
        <w:t>media aritmetica dei saldi destagionalizzati delle variabili ritenute più rappresentative dell’evoluzione congiunturale dello specifico settore e destagionalizzati ricorrendo al metodo indiretto. Le serie del clima di fiducia sono successivamente indicizzate in base 2010=100.</w:t>
      </w:r>
      <w:r w:rsidRPr="00173C39">
        <w:rPr>
          <w:rFonts w:ascii="Arial" w:hAnsi="Arial" w:cs="Arial"/>
        </w:rPr>
        <w:t xml:space="preserve"> </w:t>
      </w:r>
    </w:p>
    <w:p w:rsidR="00D876B1" w:rsidRPr="00FB6AEA" w:rsidRDefault="00D876B1" w:rsidP="00D876B1">
      <w:pPr>
        <w:spacing w:after="120"/>
        <w:ind w:left="1814"/>
        <w:jc w:val="both"/>
        <w:rPr>
          <w:rFonts w:ascii="Arial" w:hAnsi="Arial" w:cs="Arial"/>
          <w:b/>
          <w:i/>
          <w:color w:val="FF0000"/>
        </w:rPr>
      </w:pPr>
      <w:r w:rsidRPr="00E958C9">
        <w:rPr>
          <w:rFonts w:ascii="Arial" w:hAnsi="Arial" w:cs="Arial"/>
        </w:rPr>
        <w:t>Le serie storiche delle principali variabili tratte dalle indagini e degli indici dei climi di fiducia sono destagionalizzate con la procedura Tramo-</w:t>
      </w:r>
      <w:proofErr w:type="spellStart"/>
      <w:r w:rsidRPr="002F5B41">
        <w:rPr>
          <w:rFonts w:ascii="Arial" w:hAnsi="Arial" w:cs="Arial"/>
        </w:rPr>
        <w:t>Seats</w:t>
      </w:r>
      <w:proofErr w:type="spellEnd"/>
      <w:r w:rsidRPr="002F5B41">
        <w:rPr>
          <w:rFonts w:ascii="Arial" w:hAnsi="Arial" w:cs="Arial"/>
        </w:rPr>
        <w:t xml:space="preserve"> e ogni</w:t>
      </w:r>
      <w:r>
        <w:rPr>
          <w:rFonts w:ascii="Arial" w:hAnsi="Arial" w:cs="Arial"/>
        </w:rPr>
        <w:t xml:space="preserve"> mese i dati destagionalizzati </w:t>
      </w:r>
      <w:r w:rsidRPr="002F5B41">
        <w:rPr>
          <w:rFonts w:ascii="Arial" w:hAnsi="Arial" w:cs="Arial"/>
        </w:rPr>
        <w:t>già diffusi sono soggetti a revisione.</w:t>
      </w:r>
      <w:r>
        <w:rPr>
          <w:rFonts w:ascii="Arial" w:hAnsi="Arial" w:cs="Arial"/>
          <w:i/>
          <w:color w:val="FF0000"/>
        </w:rPr>
        <w:t xml:space="preserve"> </w:t>
      </w:r>
      <w:r w:rsidRPr="00A833E7">
        <w:rPr>
          <w:rFonts w:ascii="Arial" w:hAnsi="Arial" w:cs="Arial"/>
        </w:rPr>
        <w:t>I modelli statistici utilizzati per la destagiona</w:t>
      </w:r>
      <w:r w:rsidRPr="00175074">
        <w:rPr>
          <w:rFonts w:ascii="Arial" w:hAnsi="Arial" w:cs="Arial"/>
        </w:rPr>
        <w:t>lizzazion</w:t>
      </w:r>
      <w:r w:rsidRPr="00CD336C">
        <w:rPr>
          <w:rFonts w:ascii="Arial" w:hAnsi="Arial" w:cs="Arial"/>
        </w:rPr>
        <w:t xml:space="preserve">e </w:t>
      </w:r>
      <w:r>
        <w:rPr>
          <w:rFonts w:ascii="Arial" w:hAnsi="Arial" w:cs="Arial"/>
        </w:rPr>
        <w:t xml:space="preserve">(le cui </w:t>
      </w:r>
      <w:r w:rsidRPr="00306582">
        <w:rPr>
          <w:rFonts w:ascii="Arial" w:hAnsi="Arial" w:cs="Arial"/>
        </w:rPr>
        <w:t xml:space="preserve">specifiche di elaborazione </w:t>
      </w:r>
      <w:r>
        <w:rPr>
          <w:rFonts w:ascii="Arial" w:hAnsi="Arial" w:cs="Arial"/>
        </w:rPr>
        <w:t xml:space="preserve">sono </w:t>
      </w:r>
      <w:r w:rsidRPr="00306582">
        <w:rPr>
          <w:rFonts w:ascii="Arial" w:hAnsi="Arial" w:cs="Arial"/>
        </w:rPr>
        <w:t>disponibili su richiesta</w:t>
      </w:r>
      <w:r>
        <w:rPr>
          <w:rFonts w:ascii="Arial" w:hAnsi="Arial" w:cs="Arial"/>
        </w:rPr>
        <w:t>)</w:t>
      </w:r>
      <w:r w:rsidRPr="00A833E7">
        <w:rPr>
          <w:rFonts w:ascii="Arial" w:hAnsi="Arial" w:cs="Arial"/>
        </w:rPr>
        <w:t xml:space="preserve"> vengono </w:t>
      </w:r>
      <w:r>
        <w:rPr>
          <w:rFonts w:ascii="Arial" w:hAnsi="Arial" w:cs="Arial"/>
        </w:rPr>
        <w:t>aggiornati</w:t>
      </w:r>
      <w:r w:rsidRPr="00A833E7">
        <w:rPr>
          <w:rFonts w:ascii="Arial" w:hAnsi="Arial" w:cs="Arial"/>
        </w:rPr>
        <w:t xml:space="preserve"> </w:t>
      </w:r>
      <w:r>
        <w:rPr>
          <w:rFonts w:ascii="Arial" w:hAnsi="Arial" w:cs="Arial"/>
        </w:rPr>
        <w:t xml:space="preserve">annualmente </w:t>
      </w:r>
      <w:r w:rsidRPr="00A833E7">
        <w:rPr>
          <w:rFonts w:ascii="Arial" w:hAnsi="Arial" w:cs="Arial"/>
        </w:rPr>
        <w:t>per assicurare la</w:t>
      </w:r>
      <w:r>
        <w:rPr>
          <w:rFonts w:ascii="Arial" w:hAnsi="Arial" w:cs="Arial"/>
        </w:rPr>
        <w:t xml:space="preserve"> continuità della</w:t>
      </w:r>
      <w:r w:rsidRPr="00A833E7">
        <w:rPr>
          <w:rFonts w:ascii="Arial" w:hAnsi="Arial" w:cs="Arial"/>
        </w:rPr>
        <w:t xml:space="preserve"> loro capacità di </w:t>
      </w:r>
      <w:r>
        <w:rPr>
          <w:rFonts w:ascii="Arial" w:hAnsi="Arial" w:cs="Arial"/>
        </w:rPr>
        <w:t xml:space="preserve">corretta rappresentazione dell'andamento </w:t>
      </w:r>
      <w:r w:rsidRPr="00A833E7">
        <w:rPr>
          <w:rFonts w:ascii="Arial" w:hAnsi="Arial" w:cs="Arial"/>
        </w:rPr>
        <w:t>della</w:t>
      </w:r>
      <w:r>
        <w:rPr>
          <w:rFonts w:ascii="Arial" w:hAnsi="Arial" w:cs="Arial"/>
        </w:rPr>
        <w:t xml:space="preserve"> </w:t>
      </w:r>
      <w:r w:rsidRPr="00A833E7">
        <w:rPr>
          <w:rFonts w:ascii="Arial" w:hAnsi="Arial" w:cs="Arial"/>
        </w:rPr>
        <w:t>singola serie</w:t>
      </w:r>
      <w:r>
        <w:rPr>
          <w:rFonts w:ascii="Arial" w:hAnsi="Arial" w:cs="Arial"/>
        </w:rPr>
        <w:t>. L’ultimo aggiornamento è stato effettuato a marzo 2015.</w:t>
      </w:r>
      <w:r w:rsidRPr="00A833E7">
        <w:rPr>
          <w:rFonts w:ascii="Arial" w:hAnsi="Arial" w:cs="Arial"/>
        </w:rPr>
        <w:t xml:space="preserve"> </w:t>
      </w:r>
      <w:r w:rsidRPr="00077B5E">
        <w:rPr>
          <w:rFonts w:ascii="Arial" w:hAnsi="Arial" w:cs="Arial"/>
        </w:rPr>
        <w:t xml:space="preserve">I principali indicatori del clima di fiducia sono </w:t>
      </w:r>
      <w:r>
        <w:rPr>
          <w:rFonts w:ascii="Arial" w:hAnsi="Arial" w:cs="Arial"/>
        </w:rPr>
        <w:t>diffusi</w:t>
      </w:r>
      <w:r w:rsidRPr="00077B5E">
        <w:rPr>
          <w:rFonts w:ascii="Arial" w:hAnsi="Arial" w:cs="Arial"/>
        </w:rPr>
        <w:t xml:space="preserve"> nelle </w:t>
      </w:r>
      <w:r>
        <w:rPr>
          <w:rFonts w:ascii="Arial" w:hAnsi="Arial" w:cs="Arial"/>
        </w:rPr>
        <w:t>tavole</w:t>
      </w:r>
      <w:r w:rsidRPr="00077B5E">
        <w:rPr>
          <w:rFonts w:ascii="Arial" w:hAnsi="Arial" w:cs="Arial"/>
        </w:rPr>
        <w:t xml:space="preserve"> allegate</w:t>
      </w:r>
      <w:r>
        <w:rPr>
          <w:rFonts w:ascii="Arial" w:hAnsi="Arial" w:cs="Arial"/>
        </w:rPr>
        <w:t xml:space="preserve"> alla Nota Flash</w:t>
      </w:r>
      <w:r w:rsidRPr="00077B5E">
        <w:rPr>
          <w:rFonts w:ascii="Arial" w:hAnsi="Arial" w:cs="Arial"/>
        </w:rPr>
        <w:t>.</w:t>
      </w:r>
      <w:r>
        <w:rPr>
          <w:rFonts w:ascii="Arial" w:hAnsi="Arial" w:cs="Arial"/>
        </w:rPr>
        <w:t xml:space="preserve"> Le serie storiche complete degli indicatori relativi alle singole indagini sono presenti nella banca dati </w:t>
      </w:r>
      <w:proofErr w:type="spellStart"/>
      <w:r>
        <w:rPr>
          <w:rFonts w:ascii="Arial" w:hAnsi="Arial" w:cs="Arial"/>
        </w:rPr>
        <w:t>I.Stat</w:t>
      </w:r>
      <w:proofErr w:type="spellEnd"/>
      <w:r>
        <w:rPr>
          <w:rFonts w:ascii="Arial" w:hAnsi="Arial" w:cs="Arial"/>
        </w:rPr>
        <w:t>, accessibile dal sito dell’Istituto (</w:t>
      </w:r>
      <w:hyperlink r:id="rId22" w:history="1">
        <w:r w:rsidRPr="00B73030">
          <w:rPr>
            <w:rStyle w:val="Collegamentoipertestuale"/>
            <w:rFonts w:ascii="Arial" w:hAnsi="Arial" w:cs="Arial"/>
          </w:rPr>
          <w:t>http://dati.istat.it/</w:t>
        </w:r>
      </w:hyperlink>
      <w:r>
        <w:rPr>
          <w:rFonts w:ascii="Arial" w:hAnsi="Arial" w:cs="Arial"/>
        </w:rPr>
        <w:t>),</w:t>
      </w:r>
    </w:p>
    <w:p w:rsidR="00D876B1" w:rsidRPr="00EE175F" w:rsidRDefault="00D876B1" w:rsidP="00D876B1">
      <w:pPr>
        <w:spacing w:after="120"/>
        <w:ind w:left="1814"/>
        <w:jc w:val="both"/>
        <w:rPr>
          <w:rFonts w:ascii="Arial" w:hAnsi="Arial" w:cs="Arial"/>
        </w:rPr>
      </w:pPr>
      <w:r w:rsidRPr="0057474B">
        <w:rPr>
          <w:rFonts w:ascii="Arial" w:hAnsi="Arial" w:cs="Arial"/>
          <w:b/>
          <w:i/>
        </w:rPr>
        <w:t>Indagine sul clima di fiducia delle imprese manifatturiere</w:t>
      </w:r>
      <w:r>
        <w:rPr>
          <w:rFonts w:ascii="Arial" w:hAnsi="Arial" w:cs="Arial"/>
        </w:rPr>
        <w:t xml:space="preserve">. </w:t>
      </w:r>
      <w:r w:rsidRPr="00077B5E">
        <w:rPr>
          <w:rFonts w:ascii="Arial" w:hAnsi="Arial" w:cs="Arial"/>
        </w:rPr>
        <w:t xml:space="preserve">L’indagine congiunturale </w:t>
      </w:r>
      <w:r>
        <w:rPr>
          <w:rFonts w:ascii="Arial" w:hAnsi="Arial" w:cs="Arial"/>
        </w:rPr>
        <w:t>sul clima di fiducia</w:t>
      </w:r>
      <w:r w:rsidRPr="00077B5E">
        <w:rPr>
          <w:rFonts w:ascii="Arial" w:hAnsi="Arial" w:cs="Arial"/>
        </w:rPr>
        <w:t xml:space="preserve"> </w:t>
      </w:r>
      <w:r>
        <w:rPr>
          <w:rFonts w:ascii="Arial" w:hAnsi="Arial" w:cs="Arial"/>
        </w:rPr>
        <w:t>del</w:t>
      </w:r>
      <w:r w:rsidRPr="00077B5E">
        <w:rPr>
          <w:rFonts w:ascii="Arial" w:hAnsi="Arial" w:cs="Arial"/>
        </w:rPr>
        <w:t xml:space="preserve">le imprese manifatturiere </w:t>
      </w:r>
      <w:r>
        <w:rPr>
          <w:rFonts w:ascii="Arial" w:hAnsi="Arial" w:cs="Arial"/>
        </w:rPr>
        <w:t xml:space="preserve">viene svolta mensilmente dal 1962 su un </w:t>
      </w:r>
      <w:r w:rsidRPr="00077B5E">
        <w:rPr>
          <w:rFonts w:ascii="Arial" w:hAnsi="Arial" w:cs="Arial"/>
        </w:rPr>
        <w:t>panel</w:t>
      </w:r>
      <w:r>
        <w:rPr>
          <w:rFonts w:ascii="Arial" w:hAnsi="Arial" w:cs="Arial"/>
        </w:rPr>
        <w:t xml:space="preserve"> che attualmente ha una numerosità</w:t>
      </w:r>
      <w:r w:rsidRPr="00077B5E">
        <w:rPr>
          <w:rFonts w:ascii="Arial" w:hAnsi="Arial" w:cs="Arial"/>
        </w:rPr>
        <w:t xml:space="preserve"> </w:t>
      </w:r>
      <w:r>
        <w:rPr>
          <w:rFonts w:ascii="Arial" w:hAnsi="Arial" w:cs="Arial"/>
        </w:rPr>
        <w:t>di circa 4.000 imprese.</w:t>
      </w:r>
      <w:r w:rsidRPr="001B6BB7">
        <w:rPr>
          <w:rFonts w:ascii="Arial" w:hAnsi="Arial" w:cs="Arial"/>
        </w:rPr>
        <w:t xml:space="preserve"> Alla luce degli aggiornamenti</w:t>
      </w:r>
      <w:r>
        <w:rPr>
          <w:rFonts w:ascii="Arial" w:hAnsi="Arial" w:cs="Arial"/>
        </w:rPr>
        <w:t xml:space="preserve"> metodologici</w:t>
      </w:r>
      <w:r w:rsidRPr="001B6BB7">
        <w:rPr>
          <w:rFonts w:ascii="Arial" w:hAnsi="Arial" w:cs="Arial"/>
        </w:rPr>
        <w:t xml:space="preserve"> introdotti</w:t>
      </w:r>
      <w:r w:rsidRPr="00E663DF">
        <w:rPr>
          <w:rFonts w:ascii="Arial" w:hAnsi="Arial" w:cs="Arial"/>
        </w:rPr>
        <w:t xml:space="preserve"> </w:t>
      </w:r>
      <w:r>
        <w:rPr>
          <w:rFonts w:ascii="Arial" w:hAnsi="Arial" w:cs="Arial"/>
        </w:rPr>
        <w:t>n</w:t>
      </w:r>
      <w:r w:rsidRPr="001B6BB7">
        <w:rPr>
          <w:rFonts w:ascii="Arial" w:hAnsi="Arial" w:cs="Arial"/>
        </w:rPr>
        <w:t>el giugno 2013, la rilevazione utilizza un campione stratificato secondo: la dimensione d’impresa (5-9 addetti; 10-49 addetti; 50-249; 250-999 addetti; almeno 1000 addetti), la ripartizione geografica (Nord-ovest; Nord-est; Centro; Mezzogiorno), l’attività prevalente (considerando le divisioni dalle 10 alla 33 della classificazione Ateco 2007). Il criterio di campionamento prevede un’estrazione casuale per le imprese con un numero di addetti inferiore a 1</w:t>
      </w:r>
      <w:r>
        <w:rPr>
          <w:rFonts w:ascii="Arial" w:hAnsi="Arial" w:cs="Arial"/>
        </w:rPr>
        <w:t>.</w:t>
      </w:r>
      <w:r w:rsidRPr="001B6BB7">
        <w:rPr>
          <w:rFonts w:ascii="Arial" w:hAnsi="Arial" w:cs="Arial"/>
        </w:rPr>
        <w:t>000 ed un inserimento censuario per tutte le unità con 1</w:t>
      </w:r>
      <w:r>
        <w:rPr>
          <w:rFonts w:ascii="Arial" w:hAnsi="Arial" w:cs="Arial"/>
        </w:rPr>
        <w:t>.</w:t>
      </w:r>
      <w:r w:rsidRPr="001B6BB7">
        <w:rPr>
          <w:rFonts w:ascii="Arial" w:hAnsi="Arial" w:cs="Arial"/>
        </w:rPr>
        <w:t>000 e più addetti.</w:t>
      </w:r>
      <w:r>
        <w:rPr>
          <w:rFonts w:ascii="Arial" w:hAnsi="Arial" w:cs="Arial"/>
        </w:rPr>
        <w:t xml:space="preserve"> </w:t>
      </w:r>
    </w:p>
    <w:p w:rsidR="00D876B1" w:rsidRPr="00077B5E" w:rsidRDefault="00D876B1" w:rsidP="00D876B1">
      <w:pPr>
        <w:spacing w:after="120"/>
        <w:ind w:left="1814"/>
        <w:jc w:val="both"/>
        <w:rPr>
          <w:rFonts w:ascii="Arial" w:hAnsi="Arial" w:cs="Arial"/>
        </w:rPr>
      </w:pPr>
      <w:r>
        <w:rPr>
          <w:rFonts w:ascii="Arial" w:hAnsi="Arial" w:cs="Arial"/>
        </w:rPr>
        <w:t>Il questionario di rilevazione include</w:t>
      </w:r>
      <w:r w:rsidRPr="00077B5E">
        <w:rPr>
          <w:rFonts w:ascii="Arial" w:hAnsi="Arial" w:cs="Arial"/>
        </w:rPr>
        <w:t xml:space="preserve"> domande di natura qualitativa finalizzate ad ottenere informazioni sullo stato corrente e sulle aspettative a breve termine </w:t>
      </w:r>
      <w:r>
        <w:rPr>
          <w:rFonts w:ascii="Arial" w:hAnsi="Arial" w:cs="Arial"/>
        </w:rPr>
        <w:t xml:space="preserve">in tema di </w:t>
      </w:r>
      <w:r w:rsidRPr="00077B5E">
        <w:rPr>
          <w:rFonts w:ascii="Arial" w:hAnsi="Arial" w:cs="Arial"/>
        </w:rPr>
        <w:t>ordinativi, produzione, giacenze di prodotti finiti, liquidità, occupazione, prezzi</w:t>
      </w:r>
      <w:r>
        <w:rPr>
          <w:rFonts w:ascii="Arial" w:hAnsi="Arial" w:cs="Arial"/>
        </w:rPr>
        <w:t>, nonché</w:t>
      </w:r>
      <w:r w:rsidRPr="00077B5E">
        <w:rPr>
          <w:rFonts w:ascii="Arial" w:hAnsi="Arial" w:cs="Arial"/>
        </w:rPr>
        <w:t xml:space="preserve"> una valutazione della tendenza generale dell'economia italiana. </w:t>
      </w:r>
      <w:r>
        <w:rPr>
          <w:rFonts w:ascii="Arial" w:hAnsi="Arial" w:cs="Arial"/>
        </w:rPr>
        <w:t xml:space="preserve">Nei mesi di marzo, giugno, settembre e dicembre </w:t>
      </w:r>
      <w:r w:rsidRPr="00077B5E">
        <w:rPr>
          <w:rFonts w:ascii="Arial" w:hAnsi="Arial" w:cs="Arial"/>
        </w:rPr>
        <w:t>sono richieste informazioni su diversi aspetti della situazione dell’impresa</w:t>
      </w:r>
      <w:r>
        <w:rPr>
          <w:rFonts w:ascii="Arial" w:hAnsi="Arial" w:cs="Arial"/>
        </w:rPr>
        <w:t xml:space="preserve"> con particolare riguardo a </w:t>
      </w:r>
      <w:r w:rsidRPr="00077B5E">
        <w:rPr>
          <w:rFonts w:ascii="Arial" w:hAnsi="Arial" w:cs="Arial"/>
        </w:rPr>
        <w:t>posizione concorrenziale, capacità produttiva, numero di ore lavorate, nuovi ordinativi, scorte di materie prime, volume delle esportazioni, ostacoli alla produzione, durata della produzione assicurata e g</w:t>
      </w:r>
      <w:r>
        <w:rPr>
          <w:rFonts w:ascii="Arial" w:hAnsi="Arial" w:cs="Arial"/>
        </w:rPr>
        <w:t>rado di utilizzo degli impianti</w:t>
      </w:r>
      <w:r w:rsidRPr="00077B5E">
        <w:rPr>
          <w:rFonts w:ascii="Arial" w:hAnsi="Arial" w:cs="Arial"/>
        </w:rPr>
        <w:t>.</w:t>
      </w:r>
      <w:r>
        <w:rPr>
          <w:rFonts w:ascii="Arial" w:hAnsi="Arial" w:cs="Arial"/>
        </w:rPr>
        <w:t xml:space="preserve"> Queste variabili sono rilevate alla fine del trimestre di riferimento. Nei mesi di aprile, luglio, ottobre e gennaio </w:t>
      </w:r>
      <w:r w:rsidRPr="00077B5E">
        <w:rPr>
          <w:rFonts w:ascii="Arial" w:hAnsi="Arial" w:cs="Arial"/>
        </w:rPr>
        <w:t xml:space="preserve">sono </w:t>
      </w:r>
      <w:r>
        <w:rPr>
          <w:rFonts w:ascii="Arial" w:hAnsi="Arial" w:cs="Arial"/>
        </w:rPr>
        <w:t xml:space="preserve">invece </w:t>
      </w:r>
      <w:r w:rsidRPr="00077B5E">
        <w:rPr>
          <w:rFonts w:ascii="Arial" w:hAnsi="Arial" w:cs="Arial"/>
        </w:rPr>
        <w:t xml:space="preserve">richieste ulteriori informazioni su </w:t>
      </w:r>
      <w:r>
        <w:rPr>
          <w:rFonts w:ascii="Arial" w:hAnsi="Arial" w:cs="Arial"/>
        </w:rPr>
        <w:t>alcuni</w:t>
      </w:r>
      <w:r w:rsidRPr="00077B5E">
        <w:rPr>
          <w:rFonts w:ascii="Arial" w:hAnsi="Arial" w:cs="Arial"/>
        </w:rPr>
        <w:t xml:space="preserve"> aspetti della situazione dell’impresa</w:t>
      </w:r>
      <w:r>
        <w:rPr>
          <w:rFonts w:ascii="Arial" w:hAnsi="Arial" w:cs="Arial"/>
        </w:rPr>
        <w:t xml:space="preserve"> riguardanti fatturato all’esportazione, prezzi dell’esportazione confrontati con quelli interni, destinazione economica, paesi maggiormente concorrenti, ostacoli all’esportazione. Queste variabili sono rilevate nel mese successivo al trimestre di riferimento. </w:t>
      </w:r>
    </w:p>
    <w:p w:rsidR="00D876B1" w:rsidRDefault="00D876B1" w:rsidP="00D876B1">
      <w:pPr>
        <w:spacing w:after="120"/>
        <w:ind w:left="1814"/>
        <w:jc w:val="both"/>
        <w:rPr>
          <w:rFonts w:ascii="Arial" w:hAnsi="Arial" w:cs="Arial"/>
        </w:rPr>
      </w:pPr>
      <w:r w:rsidRPr="00077B5E">
        <w:rPr>
          <w:rFonts w:ascii="Arial" w:hAnsi="Arial" w:cs="Arial"/>
        </w:rPr>
        <w:t xml:space="preserve">L’indicatore del clima di fiducia è elaborato come media aritmetica dei saldi destagionalizzati relativi alle domande riguardanti </w:t>
      </w:r>
      <w:r>
        <w:rPr>
          <w:rFonts w:ascii="Arial" w:hAnsi="Arial" w:cs="Arial"/>
        </w:rPr>
        <w:t>i giudizi</w:t>
      </w:r>
      <w:r w:rsidRPr="00077B5E">
        <w:rPr>
          <w:rFonts w:ascii="Arial" w:hAnsi="Arial" w:cs="Arial"/>
        </w:rPr>
        <w:t xml:space="preserve"> sul livello degli ordini totali, </w:t>
      </w:r>
      <w:r>
        <w:rPr>
          <w:rFonts w:ascii="Arial" w:hAnsi="Arial" w:cs="Arial"/>
        </w:rPr>
        <w:t>sul</w:t>
      </w:r>
      <w:r w:rsidRPr="00077B5E">
        <w:rPr>
          <w:rFonts w:ascii="Arial" w:hAnsi="Arial" w:cs="Arial"/>
        </w:rPr>
        <w:t xml:space="preserve"> livello delle scorte</w:t>
      </w:r>
      <w:r>
        <w:rPr>
          <w:rFonts w:ascii="Arial" w:hAnsi="Arial" w:cs="Arial"/>
        </w:rPr>
        <w:t xml:space="preserve"> (con il segno invertito)</w:t>
      </w:r>
      <w:r w:rsidRPr="00077B5E">
        <w:rPr>
          <w:rFonts w:ascii="Arial" w:hAnsi="Arial" w:cs="Arial"/>
        </w:rPr>
        <w:t xml:space="preserve"> e le attese a breve termine sull’andamento della produzione. </w:t>
      </w:r>
    </w:p>
    <w:p w:rsidR="00D876B1" w:rsidRDefault="00D876B1" w:rsidP="00D876B1">
      <w:pPr>
        <w:spacing w:after="120"/>
        <w:ind w:left="1814"/>
        <w:jc w:val="both"/>
        <w:rPr>
          <w:rFonts w:ascii="Arial" w:hAnsi="Arial" w:cs="Arial"/>
        </w:rPr>
      </w:pPr>
      <w:r>
        <w:rPr>
          <w:rFonts w:ascii="Arial" w:hAnsi="Arial" w:cs="Arial"/>
        </w:rPr>
        <w:t xml:space="preserve">La disponibilità delle serie sulla banca dati </w:t>
      </w:r>
      <w:proofErr w:type="spellStart"/>
      <w:r>
        <w:rPr>
          <w:rFonts w:ascii="Arial" w:hAnsi="Arial" w:cs="Arial"/>
        </w:rPr>
        <w:t>I.Stat</w:t>
      </w:r>
      <w:proofErr w:type="spellEnd"/>
      <w:r>
        <w:rPr>
          <w:rFonts w:ascii="Arial" w:hAnsi="Arial" w:cs="Arial"/>
        </w:rPr>
        <w:t xml:space="preserve"> è la seguente:</w:t>
      </w:r>
      <w:r w:rsidRPr="00970DD7">
        <w:rPr>
          <w:rFonts w:ascii="Arial" w:hAnsi="Arial" w:cs="Arial"/>
        </w:rPr>
        <w:t xml:space="preserve"> </w:t>
      </w:r>
      <w:r>
        <w:rPr>
          <w:rFonts w:ascii="Arial" w:hAnsi="Arial" w:cs="Arial"/>
        </w:rPr>
        <w:t xml:space="preserve">Serie grezze: dal 1986; dal 1991 per le ripartizioni geografiche; serie destagionalizzate: dal 2000. Le variabili trimestrali sulle imprese esportatrici e sulla capacità produttiva sono diffuse grezze a partire rispettivamente dal quarto trimestre del 1985 e dal primo trimestre del 1986; le serie destagionalizzate a partire dal primo trimestre del 2000. </w:t>
      </w:r>
      <w:r w:rsidRPr="00036FD4">
        <w:rPr>
          <w:rFonts w:ascii="Arial" w:hAnsi="Arial" w:cs="Arial"/>
        </w:rPr>
        <w:t>Da agosto 2009,</w:t>
      </w:r>
      <w:r w:rsidRPr="00897BBC">
        <w:rPr>
          <w:rFonts w:ascii="Arial" w:hAnsi="Arial" w:cs="Arial"/>
        </w:rPr>
        <w:t xml:space="preserve"> su base </w:t>
      </w:r>
      <w:r w:rsidRPr="00897BBC">
        <w:rPr>
          <w:rFonts w:ascii="Arial" w:hAnsi="Arial" w:cs="Arial"/>
        </w:rPr>
        <w:lastRenderedPageBreak/>
        <w:t>mensile, sono disponibili le serie grezze delle variabili riguardanti l’accesso al credito</w:t>
      </w:r>
      <w:r>
        <w:rPr>
          <w:rFonts w:ascii="Arial" w:hAnsi="Arial" w:cs="Arial"/>
        </w:rPr>
        <w:t>. Da aprile 2012, sono disponibili anche le serie del clima grezzo per il totale manifatturiero, per i principali raggruppamenti di industrie (beni di consumo, beni intermedi e beni strumentali) e per ripartizione geografica (Nord-ovest, Nord-est, Centro e Mezzogiorno).</w:t>
      </w:r>
    </w:p>
    <w:p w:rsidR="00D876B1" w:rsidRPr="00077B5E" w:rsidRDefault="00D876B1" w:rsidP="00D876B1">
      <w:pPr>
        <w:spacing w:after="120"/>
        <w:ind w:left="1814"/>
        <w:jc w:val="both"/>
        <w:rPr>
          <w:rFonts w:ascii="Arial" w:hAnsi="Arial" w:cs="Arial"/>
        </w:rPr>
      </w:pPr>
      <w:r w:rsidRPr="0057474B">
        <w:rPr>
          <w:rFonts w:ascii="Arial" w:hAnsi="Arial" w:cs="Arial"/>
          <w:b/>
          <w:i/>
        </w:rPr>
        <w:t>Indagine sulla fiducia delle imprese di costruzione</w:t>
      </w:r>
      <w:r>
        <w:rPr>
          <w:rFonts w:ascii="Arial" w:hAnsi="Arial" w:cs="Arial"/>
        </w:rPr>
        <w:t xml:space="preserve">. </w:t>
      </w:r>
      <w:r w:rsidRPr="00077B5E">
        <w:rPr>
          <w:rFonts w:ascii="Arial" w:hAnsi="Arial" w:cs="Arial"/>
        </w:rPr>
        <w:t xml:space="preserve">L’indagine congiunturale sulla fiducia delle imprese di costruzione viene svolta </w:t>
      </w:r>
      <w:r>
        <w:rPr>
          <w:rFonts w:ascii="Arial" w:hAnsi="Arial" w:cs="Arial"/>
        </w:rPr>
        <w:t xml:space="preserve">mensilmente </w:t>
      </w:r>
      <w:r w:rsidRPr="00077B5E">
        <w:rPr>
          <w:rFonts w:ascii="Arial" w:hAnsi="Arial" w:cs="Arial"/>
        </w:rPr>
        <w:t xml:space="preserve">dal 1966 </w:t>
      </w:r>
      <w:r>
        <w:rPr>
          <w:rFonts w:ascii="Arial" w:hAnsi="Arial" w:cs="Arial"/>
        </w:rPr>
        <w:t>su un panel che, attualmente, ha una numerosità di circa 700 imprese</w:t>
      </w:r>
      <w:r w:rsidRPr="00077B5E">
        <w:rPr>
          <w:rFonts w:ascii="Arial" w:hAnsi="Arial" w:cs="Arial"/>
        </w:rPr>
        <w:t xml:space="preserve">. </w:t>
      </w:r>
      <w:r>
        <w:rPr>
          <w:rFonts w:ascii="Arial" w:hAnsi="Arial" w:cs="Arial"/>
        </w:rPr>
        <w:t>Dal mese di novembre 2011</w:t>
      </w:r>
      <w:r w:rsidRPr="00077B5E">
        <w:rPr>
          <w:rFonts w:ascii="Arial" w:hAnsi="Arial" w:cs="Arial"/>
        </w:rPr>
        <w:t xml:space="preserve"> </w:t>
      </w:r>
      <w:r>
        <w:rPr>
          <w:rFonts w:ascii="Arial" w:hAnsi="Arial" w:cs="Arial"/>
        </w:rPr>
        <w:t xml:space="preserve">l’impianto di gestione dell’indagine </w:t>
      </w:r>
      <w:r w:rsidRPr="00077B5E">
        <w:rPr>
          <w:rFonts w:ascii="Arial" w:hAnsi="Arial" w:cs="Arial"/>
        </w:rPr>
        <w:t xml:space="preserve">è </w:t>
      </w:r>
      <w:r>
        <w:rPr>
          <w:rFonts w:ascii="Arial" w:hAnsi="Arial" w:cs="Arial"/>
        </w:rPr>
        <w:t xml:space="preserve">stato completamente rinnovato. In occasione del cambiamento del metodo di rilevazione (da postale a telefonico) è stato operato anche un ridisegno del campione di imprese, con un sostanziale ampliamento della sua numerosità. Il campione è ora costituito da </w:t>
      </w:r>
      <w:r w:rsidRPr="00077B5E">
        <w:rPr>
          <w:rFonts w:ascii="Arial" w:hAnsi="Arial" w:cs="Arial"/>
        </w:rPr>
        <w:t>un panel</w:t>
      </w:r>
      <w:r>
        <w:rPr>
          <w:rFonts w:ascii="Arial" w:hAnsi="Arial" w:cs="Arial"/>
        </w:rPr>
        <w:t xml:space="preserve"> stratificato secondo la dimensione delle unità produttive (3-9 addetti, 10-249, almeno 250 addetti), il comparto di attività economica (considerando i settori: 41 - costruzione di edifici; 42 - ingegneria civile; 43 - lavori di costruzione specializzati) e le quattro ripartizioni territoriali (Nord-ovest, Nord-est, Centro e Mezzogiorno). È stata fissata una soglia di </w:t>
      </w:r>
      <w:proofErr w:type="spellStart"/>
      <w:r>
        <w:rPr>
          <w:rFonts w:ascii="Arial" w:hAnsi="Arial" w:cs="Arial"/>
        </w:rPr>
        <w:t>cut</w:t>
      </w:r>
      <w:proofErr w:type="spellEnd"/>
      <w:r>
        <w:rPr>
          <w:rFonts w:ascii="Arial" w:hAnsi="Arial" w:cs="Arial"/>
        </w:rPr>
        <w:t xml:space="preserve">-off che esclude dalla rilevazione le imprese con meno di tre addetti mentre per le imprese con almeno 250 addetti è prevista una rilevazione censuaria. L’insieme delle modifiche apportate ha prodotto una discontinuità nell’indagine rendendo parziale la confrontabilità dei risultati successivi al novembre 2011 con quelli precedenti. </w:t>
      </w:r>
    </w:p>
    <w:p w:rsidR="00D876B1" w:rsidRPr="002608E0" w:rsidRDefault="00D876B1" w:rsidP="00D876B1">
      <w:pPr>
        <w:spacing w:after="120"/>
        <w:ind w:left="1814"/>
        <w:jc w:val="both"/>
        <w:rPr>
          <w:rFonts w:ascii="Arial" w:hAnsi="Arial" w:cs="Arial"/>
        </w:rPr>
      </w:pPr>
      <w:r w:rsidRPr="00077B5E">
        <w:rPr>
          <w:rFonts w:ascii="Arial" w:hAnsi="Arial" w:cs="Arial"/>
        </w:rPr>
        <w:t xml:space="preserve">Nel questionario sono formulate sei domande di natura qualitativa, finalizzate ad ottenere informazioni </w:t>
      </w:r>
      <w:r>
        <w:rPr>
          <w:rFonts w:ascii="Arial" w:hAnsi="Arial" w:cs="Arial"/>
        </w:rPr>
        <w:t xml:space="preserve">riguardanti i </w:t>
      </w:r>
      <w:r w:rsidRPr="00077B5E">
        <w:rPr>
          <w:rFonts w:ascii="Arial" w:hAnsi="Arial" w:cs="Arial"/>
        </w:rPr>
        <w:t xml:space="preserve">giudizi sugli ordini e/o sui piani di costruzione e </w:t>
      </w:r>
      <w:r>
        <w:rPr>
          <w:rFonts w:ascii="Arial" w:hAnsi="Arial" w:cs="Arial"/>
        </w:rPr>
        <w:t>sull’attività di costruzione; l’</w:t>
      </w:r>
      <w:r w:rsidRPr="00077B5E">
        <w:rPr>
          <w:rFonts w:ascii="Arial" w:hAnsi="Arial" w:cs="Arial"/>
        </w:rPr>
        <w:t xml:space="preserve">esistenza di ostacoli limitanti l’attività di costruzione e le tipologie di ostacoli; </w:t>
      </w:r>
      <w:r>
        <w:rPr>
          <w:rFonts w:ascii="Arial" w:hAnsi="Arial" w:cs="Arial"/>
        </w:rPr>
        <w:t xml:space="preserve">le </w:t>
      </w:r>
      <w:r w:rsidRPr="00077B5E">
        <w:rPr>
          <w:rFonts w:ascii="Arial" w:hAnsi="Arial" w:cs="Arial"/>
        </w:rPr>
        <w:t>attese a breve termine sui piani di costruzione</w:t>
      </w:r>
      <w:r>
        <w:rPr>
          <w:rFonts w:ascii="Arial" w:hAnsi="Arial" w:cs="Arial"/>
        </w:rPr>
        <w:t>, sui prezzi e sull’occupazione</w:t>
      </w:r>
      <w:r w:rsidRPr="00077B5E">
        <w:rPr>
          <w:rFonts w:ascii="Arial" w:hAnsi="Arial" w:cs="Arial"/>
        </w:rPr>
        <w:t xml:space="preserve">. Inoltre, è prevista una domanda strutturale a carattere quantitativo </w:t>
      </w:r>
      <w:r>
        <w:rPr>
          <w:rFonts w:ascii="Arial" w:hAnsi="Arial" w:cs="Arial"/>
        </w:rPr>
        <w:t>sul</w:t>
      </w:r>
      <w:r w:rsidRPr="00077B5E">
        <w:rPr>
          <w:rFonts w:ascii="Arial" w:hAnsi="Arial" w:cs="Arial"/>
        </w:rPr>
        <w:t xml:space="preserve"> numero medio di occu</w:t>
      </w:r>
      <w:r>
        <w:rPr>
          <w:rFonts w:ascii="Arial" w:hAnsi="Arial" w:cs="Arial"/>
        </w:rPr>
        <w:t>pati nel mese. Trimestralmente, ne</w:t>
      </w:r>
      <w:r w:rsidRPr="00077B5E">
        <w:rPr>
          <w:rFonts w:ascii="Arial" w:hAnsi="Arial" w:cs="Arial"/>
        </w:rPr>
        <w:t>i mesi di</w:t>
      </w:r>
      <w:r>
        <w:rPr>
          <w:rFonts w:ascii="Arial" w:hAnsi="Arial" w:cs="Arial"/>
        </w:rPr>
        <w:t xml:space="preserve"> gennaio, aprile, luglio e ottobre è richiesta</w:t>
      </w:r>
      <w:r w:rsidRPr="00077B5E">
        <w:rPr>
          <w:rFonts w:ascii="Arial" w:hAnsi="Arial" w:cs="Arial"/>
        </w:rPr>
        <w:t xml:space="preserve"> </w:t>
      </w:r>
      <w:r>
        <w:rPr>
          <w:rFonts w:ascii="Arial" w:hAnsi="Arial" w:cs="Arial"/>
        </w:rPr>
        <w:t>una stima in mesi della</w:t>
      </w:r>
      <w:r w:rsidRPr="00077B5E">
        <w:rPr>
          <w:rFonts w:ascii="Arial" w:hAnsi="Arial" w:cs="Arial"/>
        </w:rPr>
        <w:t xml:space="preserve"> durata dell’attività assicurata dai</w:t>
      </w:r>
      <w:r>
        <w:rPr>
          <w:rFonts w:ascii="Arial" w:hAnsi="Arial" w:cs="Arial"/>
        </w:rPr>
        <w:t xml:space="preserve"> lavori in corso o da eseguire </w:t>
      </w:r>
      <w:r w:rsidRPr="002608E0">
        <w:rPr>
          <w:rFonts w:ascii="Arial" w:hAnsi="Arial" w:cs="Arial"/>
        </w:rPr>
        <w:t>(fino ad agosto 2012, la variabile trimestrale era rilevata nei mesi di marzo, giugno, settembre e dicembre; la periodicità è stata modificata a partire dalla rilevazione del mese di settembre 2012).</w:t>
      </w:r>
    </w:p>
    <w:p w:rsidR="00D876B1" w:rsidRDefault="00D876B1" w:rsidP="00D876B1">
      <w:pPr>
        <w:spacing w:after="120"/>
        <w:ind w:left="1814"/>
        <w:jc w:val="both"/>
        <w:rPr>
          <w:rFonts w:ascii="Arial" w:hAnsi="Arial" w:cs="Arial"/>
        </w:rPr>
      </w:pPr>
      <w:r w:rsidRPr="00077B5E">
        <w:rPr>
          <w:rFonts w:ascii="Arial" w:hAnsi="Arial" w:cs="Arial"/>
        </w:rPr>
        <w:t xml:space="preserve">L’indicatore del clima di fiducia è calcolato come media aritmetica dei saldi </w:t>
      </w:r>
      <w:r>
        <w:rPr>
          <w:rFonts w:ascii="Arial" w:hAnsi="Arial" w:cs="Arial"/>
        </w:rPr>
        <w:t xml:space="preserve">grezzi </w:t>
      </w:r>
      <w:r w:rsidRPr="00077B5E">
        <w:rPr>
          <w:rFonts w:ascii="Arial" w:hAnsi="Arial" w:cs="Arial"/>
        </w:rPr>
        <w:t xml:space="preserve">relativi alle domande riguardanti </w:t>
      </w:r>
      <w:r>
        <w:rPr>
          <w:rFonts w:ascii="Arial" w:hAnsi="Arial" w:cs="Arial"/>
        </w:rPr>
        <w:t>i giudizi</w:t>
      </w:r>
      <w:r w:rsidRPr="00077B5E">
        <w:rPr>
          <w:rFonts w:ascii="Arial" w:hAnsi="Arial" w:cs="Arial"/>
        </w:rPr>
        <w:t xml:space="preserve"> sugli ordini e/o i piani di costruzione e le attese sull’occupazione.</w:t>
      </w:r>
    </w:p>
    <w:p w:rsidR="00D876B1" w:rsidRPr="00077B5E" w:rsidRDefault="00D876B1" w:rsidP="00D876B1">
      <w:pPr>
        <w:spacing w:after="120"/>
        <w:ind w:left="1814"/>
        <w:jc w:val="both"/>
        <w:rPr>
          <w:rFonts w:ascii="Arial" w:hAnsi="Arial" w:cs="Arial"/>
        </w:rPr>
      </w:pPr>
      <w:r>
        <w:rPr>
          <w:rFonts w:ascii="Arial" w:hAnsi="Arial" w:cs="Arial"/>
        </w:rPr>
        <w:t xml:space="preserve">La disponibilità delle serie sulla banca dati </w:t>
      </w:r>
      <w:proofErr w:type="spellStart"/>
      <w:r>
        <w:rPr>
          <w:rFonts w:ascii="Arial" w:hAnsi="Arial" w:cs="Arial"/>
        </w:rPr>
        <w:t>I.Stat</w:t>
      </w:r>
      <w:proofErr w:type="spellEnd"/>
      <w:r>
        <w:rPr>
          <w:rFonts w:ascii="Arial" w:hAnsi="Arial" w:cs="Arial"/>
        </w:rPr>
        <w:t xml:space="preserve"> è la seguente: Serie grezze: dal 1985; serie destagionalizzate: dal 2000. </w:t>
      </w:r>
      <w:r w:rsidRPr="00556516">
        <w:rPr>
          <w:rFonts w:ascii="Arial" w:hAnsi="Arial" w:cs="Arial"/>
        </w:rPr>
        <w:t>La serie del clima grezzo sono disponibili per il totale e per i tre settori economici corrispondenti alle tre divisioni dell’Ateco 2007 (41: costruzione di edifici, 42: ingegneria civile e</w:t>
      </w:r>
      <w:r>
        <w:rPr>
          <w:rFonts w:ascii="Arial" w:hAnsi="Arial" w:cs="Arial"/>
        </w:rPr>
        <w:t xml:space="preserve"> </w:t>
      </w:r>
      <w:r w:rsidRPr="00556516">
        <w:rPr>
          <w:rFonts w:ascii="Arial" w:hAnsi="Arial" w:cs="Arial"/>
        </w:rPr>
        <w:t>43: lavori di costruzione specializzati); inoltre i saldi e i climi relativi ai suddetti settori economici così come la variabile rilevata trimestralmente sulla durata di attività garantita dai lavori o da eseguire (in mesi) sono disponibili solo in termini grezzi, in quanto non risultano affetti da stagionalità.</w:t>
      </w:r>
      <w:r w:rsidRPr="000A00D4">
        <w:rPr>
          <w:rFonts w:ascii="Arial" w:hAnsi="Arial" w:cs="Arial"/>
          <w:color w:val="FF0000"/>
        </w:rPr>
        <w:t xml:space="preserve"> </w:t>
      </w:r>
      <w:r w:rsidRPr="000A00D4">
        <w:rPr>
          <w:rFonts w:ascii="Arial" w:hAnsi="Arial" w:cs="Arial"/>
        </w:rPr>
        <w:t>Da maggio 2009, su</w:t>
      </w:r>
      <w:r w:rsidRPr="00897BBC">
        <w:rPr>
          <w:rFonts w:ascii="Arial" w:hAnsi="Arial" w:cs="Arial"/>
        </w:rPr>
        <w:t xml:space="preserve"> base mensile, sono disponibili le serie grezze delle variabili riguardanti l’accesso al credito</w:t>
      </w:r>
      <w:r>
        <w:rPr>
          <w:rFonts w:ascii="Arial" w:hAnsi="Arial" w:cs="Arial"/>
        </w:rPr>
        <w:t>.</w:t>
      </w:r>
    </w:p>
    <w:p w:rsidR="00D876B1" w:rsidRPr="0028584C" w:rsidRDefault="00D876B1" w:rsidP="00D876B1">
      <w:pPr>
        <w:spacing w:after="120"/>
        <w:ind w:left="1814"/>
        <w:jc w:val="both"/>
        <w:rPr>
          <w:rFonts w:ascii="Arial" w:hAnsi="Arial" w:cs="Arial"/>
          <w:color w:val="FF0000"/>
        </w:rPr>
      </w:pPr>
      <w:r w:rsidRPr="0057474B">
        <w:rPr>
          <w:rFonts w:ascii="Arial" w:hAnsi="Arial" w:cs="Arial"/>
          <w:b/>
          <w:i/>
        </w:rPr>
        <w:t>Indagine sul clima di fiducia delle imprese dei servizi di mercato</w:t>
      </w:r>
      <w:r>
        <w:rPr>
          <w:rFonts w:ascii="Arial" w:hAnsi="Arial" w:cs="Arial"/>
        </w:rPr>
        <w:t>. L’indagine congiunturale sul clima di fiducia</w:t>
      </w:r>
      <w:r w:rsidRPr="006A4C14">
        <w:rPr>
          <w:rFonts w:ascii="Arial" w:hAnsi="Arial" w:cs="Arial"/>
        </w:rPr>
        <w:t xml:space="preserve"> delle imprese dei servizi di mercato viene svolta mensilmente dal </w:t>
      </w:r>
      <w:r>
        <w:rPr>
          <w:rFonts w:ascii="Arial" w:hAnsi="Arial" w:cs="Arial"/>
        </w:rPr>
        <w:t xml:space="preserve">2003 </w:t>
      </w:r>
      <w:r w:rsidRPr="006A4C14">
        <w:rPr>
          <w:rFonts w:ascii="Arial" w:hAnsi="Arial" w:cs="Arial"/>
        </w:rPr>
        <w:t>su un campione di</w:t>
      </w:r>
      <w:r>
        <w:rPr>
          <w:rFonts w:ascii="Arial" w:hAnsi="Arial" w:cs="Arial"/>
        </w:rPr>
        <w:t xml:space="preserve"> circa</w:t>
      </w:r>
      <w:r w:rsidRPr="006A4C14">
        <w:rPr>
          <w:rFonts w:ascii="Arial" w:hAnsi="Arial" w:cs="Arial"/>
        </w:rPr>
        <w:t xml:space="preserve"> 2</w:t>
      </w:r>
      <w:r>
        <w:rPr>
          <w:rFonts w:ascii="Arial" w:hAnsi="Arial" w:cs="Arial"/>
        </w:rPr>
        <w:t>.</w:t>
      </w:r>
      <w:r w:rsidRPr="006A4C14">
        <w:rPr>
          <w:rFonts w:ascii="Arial" w:hAnsi="Arial" w:cs="Arial"/>
        </w:rPr>
        <w:t>000 imprese del settore</w:t>
      </w:r>
      <w:r>
        <w:rPr>
          <w:rFonts w:ascii="Arial" w:hAnsi="Arial" w:cs="Arial"/>
        </w:rPr>
        <w:t xml:space="preserve">. Nel giugno 2013 è stata fissata una soglia di </w:t>
      </w:r>
      <w:proofErr w:type="spellStart"/>
      <w:r>
        <w:rPr>
          <w:rFonts w:ascii="Arial" w:hAnsi="Arial" w:cs="Arial"/>
        </w:rPr>
        <w:t>cut</w:t>
      </w:r>
      <w:proofErr w:type="spellEnd"/>
      <w:r>
        <w:rPr>
          <w:rFonts w:ascii="Arial" w:hAnsi="Arial" w:cs="Arial"/>
        </w:rPr>
        <w:t>-off che esclude dalla rilevazione le imprese con meno di tre addetti, mentre per le imprese con almeno 1000 addetti è prevista una rilevazione censuaria. Il nuovo schema di campionamento prevede un panel stratificato secondo la dimensione dell’impresa (da 3 a 999 addetti e da almeno 1.000 addetti), la ripartizione geografica (Nord-ovest, Nord-est; Centro e Mezzogiorno) e l’attività prevalente (classificata secondo l’Ateco 2007), sono comprese le divisioni da 49 a 82 (escluse la 64, 65, 66 e 75).</w:t>
      </w:r>
    </w:p>
    <w:p w:rsidR="00D876B1" w:rsidRPr="006A4C14" w:rsidRDefault="00D876B1" w:rsidP="00D876B1">
      <w:pPr>
        <w:spacing w:after="120"/>
        <w:ind w:left="1814"/>
        <w:jc w:val="both"/>
        <w:rPr>
          <w:rFonts w:ascii="Arial" w:hAnsi="Arial" w:cs="Arial"/>
        </w:rPr>
      </w:pPr>
      <w:r w:rsidRPr="006A4C14">
        <w:rPr>
          <w:rFonts w:ascii="Arial" w:hAnsi="Arial" w:cs="Arial"/>
        </w:rPr>
        <w:t xml:space="preserve">Il questionario comprende domande qualitative </w:t>
      </w:r>
      <w:r>
        <w:rPr>
          <w:rFonts w:ascii="Arial" w:hAnsi="Arial" w:cs="Arial"/>
        </w:rPr>
        <w:t xml:space="preserve">orientate a raccogliere informazioni in tema di </w:t>
      </w:r>
      <w:r w:rsidRPr="006A4C14">
        <w:rPr>
          <w:rFonts w:ascii="Arial" w:hAnsi="Arial" w:cs="Arial"/>
        </w:rPr>
        <w:t>giudizi su ordini, occupazione e andamento degli affari; attese su ordini, occupazione, prezzi di vendita ed evoluzione dell’economia. Ogni trimestre (rilevazioni di gennaio, aprile, luglio e ottobre) si interpellano le imprese sull’esistenza di vincoli che ostac</w:t>
      </w:r>
      <w:r>
        <w:rPr>
          <w:rFonts w:ascii="Arial" w:hAnsi="Arial" w:cs="Arial"/>
        </w:rPr>
        <w:t xml:space="preserve">olano lo sviluppo dell’azienda e sul loro grado di capacità produttiva. </w:t>
      </w:r>
    </w:p>
    <w:p w:rsidR="00D876B1" w:rsidRDefault="00D876B1" w:rsidP="00D876B1">
      <w:pPr>
        <w:spacing w:after="120"/>
        <w:ind w:left="1814"/>
        <w:jc w:val="both"/>
        <w:rPr>
          <w:rFonts w:ascii="Arial" w:hAnsi="Arial" w:cs="Arial"/>
        </w:rPr>
      </w:pPr>
      <w:r>
        <w:rPr>
          <w:rFonts w:ascii="Arial" w:hAnsi="Arial" w:cs="Arial"/>
        </w:rPr>
        <w:lastRenderedPageBreak/>
        <w:t xml:space="preserve">Gli indicatori dei climi </w:t>
      </w:r>
      <w:r w:rsidRPr="006A4C14">
        <w:rPr>
          <w:rFonts w:ascii="Arial" w:hAnsi="Arial" w:cs="Arial"/>
        </w:rPr>
        <w:t>di fiducia</w:t>
      </w:r>
      <w:r>
        <w:rPr>
          <w:rFonts w:ascii="Arial" w:hAnsi="Arial" w:cs="Arial"/>
        </w:rPr>
        <w:t xml:space="preserve">, elaborati per il settore dei servizi nel complesso, per i quattro </w:t>
      </w:r>
      <w:proofErr w:type="spellStart"/>
      <w:r>
        <w:rPr>
          <w:rFonts w:ascii="Arial" w:hAnsi="Arial" w:cs="Arial"/>
        </w:rPr>
        <w:t>macrosettori</w:t>
      </w:r>
      <w:proofErr w:type="spellEnd"/>
      <w:r w:rsidRPr="006A4C14">
        <w:rPr>
          <w:rFonts w:ascii="Arial" w:hAnsi="Arial" w:cs="Arial"/>
        </w:rPr>
        <w:t xml:space="preserve"> </w:t>
      </w:r>
      <w:r w:rsidRPr="002D1F32">
        <w:rPr>
          <w:rFonts w:ascii="Arial" w:hAnsi="Arial" w:cs="Arial"/>
        </w:rPr>
        <w:t>di “Trasporto e magazzinaggio”, “Servizi turistici”, “Servizi di informazione e comunicazione”, “Servizi alle imprese ed altri servizi”</w:t>
      </w:r>
      <w:r>
        <w:rPr>
          <w:rFonts w:ascii="Arial" w:hAnsi="Arial" w:cs="Arial"/>
        </w:rPr>
        <w:t xml:space="preserve">, e per le quattro ripartizioni territoriali, sono </w:t>
      </w:r>
      <w:r w:rsidRPr="006A4C14">
        <w:rPr>
          <w:rFonts w:ascii="Arial" w:hAnsi="Arial" w:cs="Arial"/>
        </w:rPr>
        <w:t>costruit</w:t>
      </w:r>
      <w:r>
        <w:rPr>
          <w:rFonts w:ascii="Arial" w:hAnsi="Arial" w:cs="Arial"/>
        </w:rPr>
        <w:t>i</w:t>
      </w:r>
      <w:r w:rsidRPr="006A4C14">
        <w:rPr>
          <w:rFonts w:ascii="Arial" w:hAnsi="Arial" w:cs="Arial"/>
        </w:rPr>
        <w:t xml:space="preserve"> come media aritmetica semplice dei saldi delle domande sui giudizi e le attese degli ordini e sulla tendenza dell’economia. </w:t>
      </w:r>
    </w:p>
    <w:p w:rsidR="00D876B1" w:rsidRPr="00CA445C" w:rsidRDefault="00D876B1" w:rsidP="00D876B1">
      <w:pPr>
        <w:spacing w:after="120"/>
        <w:ind w:left="1814"/>
        <w:jc w:val="both"/>
        <w:rPr>
          <w:rFonts w:ascii="Arial" w:hAnsi="Arial" w:cs="Arial"/>
        </w:rPr>
      </w:pPr>
      <w:r>
        <w:rPr>
          <w:rFonts w:ascii="Arial" w:hAnsi="Arial" w:cs="Arial"/>
        </w:rPr>
        <w:t xml:space="preserve">La disponibilità delle serie sulla banca dati </w:t>
      </w:r>
      <w:proofErr w:type="spellStart"/>
      <w:r>
        <w:rPr>
          <w:rFonts w:ascii="Arial" w:hAnsi="Arial" w:cs="Arial"/>
        </w:rPr>
        <w:t>I.Stat</w:t>
      </w:r>
      <w:proofErr w:type="spellEnd"/>
      <w:r>
        <w:rPr>
          <w:rFonts w:ascii="Arial" w:hAnsi="Arial" w:cs="Arial"/>
        </w:rPr>
        <w:t xml:space="preserve"> è la seguente: Serie grezze: dal 2003; serie destagionalizzate: dal 2003. La variabile mensile “Andamento generale dell’azienda” è rilevata dal marzo 2010; la variabile trimestrale “Grado di utilizzo nel settore dei servizi” è rilevata a partire dal quarto trimestre 2009</w:t>
      </w:r>
      <w:r w:rsidRPr="00556516">
        <w:rPr>
          <w:rFonts w:ascii="Arial" w:hAnsi="Arial" w:cs="Arial"/>
        </w:rPr>
        <w:t>. Da agosto 2009</w:t>
      </w:r>
      <w:r w:rsidRPr="00897BBC">
        <w:rPr>
          <w:rFonts w:ascii="Arial" w:hAnsi="Arial" w:cs="Arial"/>
        </w:rPr>
        <w:t xml:space="preserve"> sono disponibili</w:t>
      </w:r>
      <w:r>
        <w:rPr>
          <w:rFonts w:ascii="Arial" w:hAnsi="Arial" w:cs="Arial"/>
        </w:rPr>
        <w:t>,</w:t>
      </w:r>
      <w:r w:rsidRPr="00897BBC">
        <w:rPr>
          <w:rFonts w:ascii="Arial" w:hAnsi="Arial" w:cs="Arial"/>
        </w:rPr>
        <w:t xml:space="preserve"> su base mensile le serie grezze delle variabili riguardanti l’accesso al credito</w:t>
      </w:r>
      <w:r>
        <w:rPr>
          <w:rFonts w:ascii="Arial" w:hAnsi="Arial" w:cs="Arial"/>
        </w:rPr>
        <w:t xml:space="preserve">. </w:t>
      </w:r>
    </w:p>
    <w:p w:rsidR="00D876B1" w:rsidRDefault="00D876B1" w:rsidP="00D876B1">
      <w:pPr>
        <w:spacing w:after="120"/>
        <w:ind w:left="1814"/>
        <w:jc w:val="both"/>
        <w:rPr>
          <w:rFonts w:ascii="Arial" w:hAnsi="Arial" w:cs="Arial"/>
        </w:rPr>
      </w:pPr>
      <w:r w:rsidRPr="0057474B">
        <w:rPr>
          <w:rFonts w:ascii="Arial" w:hAnsi="Arial" w:cs="Arial"/>
          <w:b/>
          <w:i/>
        </w:rPr>
        <w:t>Indagine sul clima di fiducia delle imprese del commercio al dettaglio</w:t>
      </w:r>
      <w:r w:rsidRPr="0057474B">
        <w:rPr>
          <w:rFonts w:ascii="Arial" w:hAnsi="Arial" w:cs="Arial"/>
          <w:i/>
        </w:rPr>
        <w:t>.</w:t>
      </w:r>
      <w:r w:rsidRPr="00EE175F">
        <w:rPr>
          <w:rFonts w:ascii="Arial" w:hAnsi="Arial" w:cs="Arial"/>
        </w:rPr>
        <w:t xml:space="preserve"> L’indagine congiunturale sul</w:t>
      </w:r>
      <w:r>
        <w:rPr>
          <w:rFonts w:ascii="Arial" w:hAnsi="Arial" w:cs="Arial"/>
        </w:rPr>
        <w:t xml:space="preserve"> clima di fiducia delle imprese del</w:t>
      </w:r>
      <w:r w:rsidRPr="00EE175F">
        <w:rPr>
          <w:rFonts w:ascii="Arial" w:hAnsi="Arial" w:cs="Arial"/>
        </w:rPr>
        <w:t xml:space="preserve"> commercio al </w:t>
      </w:r>
      <w:r>
        <w:rPr>
          <w:rFonts w:ascii="Arial" w:hAnsi="Arial" w:cs="Arial"/>
        </w:rPr>
        <w:t>dettaglio</w:t>
      </w:r>
      <w:r w:rsidRPr="00EE175F">
        <w:rPr>
          <w:rFonts w:ascii="Arial" w:hAnsi="Arial" w:cs="Arial"/>
        </w:rPr>
        <w:t xml:space="preserve"> tradizionale e della grande distribuzione ha avuto inizio nel 1986, su base bimestrale. A partire dal 1992</w:t>
      </w:r>
      <w:r>
        <w:rPr>
          <w:rFonts w:ascii="Arial" w:hAnsi="Arial" w:cs="Arial"/>
        </w:rPr>
        <w:t xml:space="preserve"> la periodicità di rilevazione</w:t>
      </w:r>
      <w:r w:rsidRPr="00EE175F">
        <w:rPr>
          <w:rFonts w:ascii="Arial" w:hAnsi="Arial" w:cs="Arial"/>
        </w:rPr>
        <w:t xml:space="preserve"> è divenuta mensile. Da</w:t>
      </w:r>
      <w:r>
        <w:rPr>
          <w:rFonts w:ascii="Arial" w:hAnsi="Arial" w:cs="Arial"/>
        </w:rPr>
        <w:t>l mese di</w:t>
      </w:r>
      <w:r w:rsidRPr="00EE175F">
        <w:rPr>
          <w:rFonts w:ascii="Arial" w:hAnsi="Arial" w:cs="Arial"/>
        </w:rPr>
        <w:t xml:space="preserve"> maggio 2010 le informazioni sono raccolte presso </w:t>
      </w:r>
      <w:r>
        <w:rPr>
          <w:rFonts w:ascii="Arial" w:hAnsi="Arial" w:cs="Arial"/>
        </w:rPr>
        <w:t>un panel di circa 1.000</w:t>
      </w:r>
      <w:r w:rsidRPr="00EE175F">
        <w:rPr>
          <w:rFonts w:ascii="Arial" w:hAnsi="Arial" w:cs="Arial"/>
        </w:rPr>
        <w:t xml:space="preserve"> imprese commerciali comprese nelle divisioni 45</w:t>
      </w:r>
      <w:r>
        <w:rPr>
          <w:rFonts w:ascii="Arial" w:hAnsi="Arial" w:cs="Arial"/>
        </w:rPr>
        <w:t xml:space="preserve"> (C</w:t>
      </w:r>
      <w:r w:rsidRPr="007C39BE">
        <w:rPr>
          <w:rFonts w:ascii="Arial" w:hAnsi="Arial" w:cs="Arial"/>
        </w:rPr>
        <w:t>ommercio all'ingrosso e al dettaglio; riparazione di autoveicoli e motocicli</w:t>
      </w:r>
      <w:r>
        <w:rPr>
          <w:rFonts w:ascii="Arial" w:hAnsi="Arial" w:cs="Arial"/>
        </w:rPr>
        <w:t>)</w:t>
      </w:r>
      <w:r w:rsidRPr="00EE175F">
        <w:rPr>
          <w:rFonts w:ascii="Arial" w:hAnsi="Arial" w:cs="Arial"/>
        </w:rPr>
        <w:t xml:space="preserve"> e 47</w:t>
      </w:r>
      <w:r>
        <w:rPr>
          <w:rFonts w:ascii="Arial" w:hAnsi="Arial" w:cs="Arial"/>
        </w:rPr>
        <w:t xml:space="preserve"> (Commercio al dettaglio, </w:t>
      </w:r>
      <w:r w:rsidRPr="007C39BE">
        <w:rPr>
          <w:rFonts w:ascii="Arial" w:hAnsi="Arial" w:cs="Arial"/>
        </w:rPr>
        <w:t>escluso quell</w:t>
      </w:r>
      <w:r>
        <w:rPr>
          <w:rFonts w:ascii="Arial" w:hAnsi="Arial" w:cs="Arial"/>
        </w:rPr>
        <w:t>o di autoveicoli e di motocicli) della classificazione Ateco 2007</w:t>
      </w:r>
      <w:r w:rsidRPr="00EE175F">
        <w:rPr>
          <w:rFonts w:ascii="Arial" w:hAnsi="Arial" w:cs="Arial"/>
        </w:rPr>
        <w:t xml:space="preserve">. </w:t>
      </w:r>
      <w:r>
        <w:rPr>
          <w:rFonts w:ascii="Arial" w:hAnsi="Arial" w:cs="Arial"/>
        </w:rPr>
        <w:t xml:space="preserve">A partire da giugno 2013 lo schema di campionamento prevede un campione stratificato per dimensione dell’impresa (1-2 addetti; 3-5 addetti; 6-999 addetti; almeno 1000 addetti), per ripartizione geografica (Nord-ovest; Nord-est; Centro; Mezzogiorno) e per attività prevalente (45.1 </w:t>
      </w:r>
      <w:r w:rsidRPr="004577DD">
        <w:rPr>
          <w:rFonts w:ascii="Arial" w:hAnsi="Arial" w:cs="Arial"/>
        </w:rPr>
        <w:t>vendita di motoveicoli; 45.2</w:t>
      </w:r>
      <w:r>
        <w:rPr>
          <w:rFonts w:ascii="Arial" w:hAnsi="Arial" w:cs="Arial"/>
        </w:rPr>
        <w:t>-4</w:t>
      </w:r>
      <w:r w:rsidRPr="004577DD">
        <w:rPr>
          <w:rFonts w:ascii="Arial" w:hAnsi="Arial" w:cs="Arial"/>
        </w:rPr>
        <w:t>5.4</w:t>
      </w:r>
      <w:r>
        <w:rPr>
          <w:rFonts w:ascii="Arial" w:hAnsi="Arial" w:cs="Arial"/>
        </w:rPr>
        <w:t xml:space="preserve"> </w:t>
      </w:r>
      <w:r w:rsidRPr="004577DD">
        <w:rPr>
          <w:rFonts w:ascii="Arial" w:hAnsi="Arial" w:cs="Arial"/>
        </w:rPr>
        <w:t>manutenzione di motoveicoli e vendita di accessori; 47.1, 47.2</w:t>
      </w:r>
      <w:r>
        <w:rPr>
          <w:rFonts w:ascii="Arial" w:hAnsi="Arial" w:cs="Arial"/>
        </w:rPr>
        <w:t xml:space="preserve"> </w:t>
      </w:r>
      <w:r w:rsidRPr="004577DD">
        <w:rPr>
          <w:rFonts w:ascii="Arial" w:hAnsi="Arial" w:cs="Arial"/>
        </w:rPr>
        <w:t>vendita al dettaglio di alimentari, bevande e tabacco; 47.3</w:t>
      </w:r>
      <w:r>
        <w:rPr>
          <w:rFonts w:ascii="Arial" w:hAnsi="Arial" w:cs="Arial"/>
        </w:rPr>
        <w:t xml:space="preserve"> </w:t>
      </w:r>
      <w:r w:rsidRPr="004577DD">
        <w:rPr>
          <w:rFonts w:ascii="Arial" w:hAnsi="Arial" w:cs="Arial"/>
        </w:rPr>
        <w:t>vendita al dettaglio di carburante per autotrazione; 47.4</w:t>
      </w:r>
      <w:r>
        <w:rPr>
          <w:rFonts w:ascii="Arial" w:hAnsi="Arial" w:cs="Arial"/>
        </w:rPr>
        <w:t>-4</w:t>
      </w:r>
      <w:r w:rsidRPr="004577DD">
        <w:rPr>
          <w:rFonts w:ascii="Arial" w:hAnsi="Arial" w:cs="Arial"/>
        </w:rPr>
        <w:t>7.7</w:t>
      </w:r>
      <w:r>
        <w:rPr>
          <w:rFonts w:ascii="Arial" w:hAnsi="Arial" w:cs="Arial"/>
        </w:rPr>
        <w:t xml:space="preserve"> </w:t>
      </w:r>
      <w:r w:rsidRPr="004577DD">
        <w:rPr>
          <w:rFonts w:ascii="Arial" w:hAnsi="Arial" w:cs="Arial"/>
        </w:rPr>
        <w:t>vendita al dettaglio di altri beni</w:t>
      </w:r>
      <w:r>
        <w:rPr>
          <w:rFonts w:ascii="Arial" w:hAnsi="Arial" w:cs="Arial"/>
        </w:rPr>
        <w:t>)</w:t>
      </w:r>
      <w:r w:rsidRPr="004577DD">
        <w:rPr>
          <w:rFonts w:ascii="Arial" w:hAnsi="Arial" w:cs="Arial"/>
        </w:rPr>
        <w:t>.</w:t>
      </w:r>
      <w:r>
        <w:rPr>
          <w:rFonts w:ascii="Arial" w:hAnsi="Arial" w:cs="Arial"/>
        </w:rPr>
        <w:t xml:space="preserve"> Lo schema di campionamento, che non ricorre ad alcuna selezione di tipo </w:t>
      </w:r>
      <w:proofErr w:type="spellStart"/>
      <w:r>
        <w:rPr>
          <w:rFonts w:ascii="Arial" w:hAnsi="Arial" w:cs="Arial"/>
        </w:rPr>
        <w:t>cut</w:t>
      </w:r>
      <w:proofErr w:type="spellEnd"/>
      <w:r>
        <w:rPr>
          <w:rFonts w:ascii="Arial" w:hAnsi="Arial" w:cs="Arial"/>
        </w:rPr>
        <w:t xml:space="preserve">-off in entrata, prevede un’estrazione casuale per le imprese con un numero di addetti inferiore a 1000 ed un inserimento censuario per tutte le unità con 1000 e più addetti. </w:t>
      </w:r>
    </w:p>
    <w:p w:rsidR="00D876B1" w:rsidRPr="00EE175F" w:rsidRDefault="00D876B1" w:rsidP="00D876B1">
      <w:pPr>
        <w:spacing w:after="120"/>
        <w:ind w:left="1814"/>
        <w:jc w:val="both"/>
        <w:rPr>
          <w:rFonts w:ascii="Arial" w:hAnsi="Arial" w:cs="Arial"/>
        </w:rPr>
      </w:pPr>
      <w:r w:rsidRPr="00EE175F">
        <w:rPr>
          <w:rFonts w:ascii="Arial" w:hAnsi="Arial" w:cs="Arial"/>
        </w:rPr>
        <w:t>Il questionario</w:t>
      </w:r>
      <w:r>
        <w:rPr>
          <w:rFonts w:ascii="Arial" w:hAnsi="Arial" w:cs="Arial"/>
        </w:rPr>
        <w:t>, nella sua formulazione base,</w:t>
      </w:r>
      <w:r w:rsidRPr="00EE175F">
        <w:rPr>
          <w:rFonts w:ascii="Arial" w:hAnsi="Arial" w:cs="Arial"/>
        </w:rPr>
        <w:t xml:space="preserve"> è caratterizzato da sette domande qualitative </w:t>
      </w:r>
      <w:r>
        <w:rPr>
          <w:rFonts w:ascii="Arial" w:hAnsi="Arial" w:cs="Arial"/>
        </w:rPr>
        <w:t xml:space="preserve">che riguardano </w:t>
      </w:r>
      <w:r w:rsidRPr="00EE175F">
        <w:rPr>
          <w:rFonts w:ascii="Arial" w:hAnsi="Arial" w:cs="Arial"/>
        </w:rPr>
        <w:t>i giudizi sull’andamento delle vendite, sul volume delle scorte e sul l</w:t>
      </w:r>
      <w:r>
        <w:rPr>
          <w:rFonts w:ascii="Arial" w:hAnsi="Arial" w:cs="Arial"/>
        </w:rPr>
        <w:t>ivello dei prezzi dei fornitori,</w:t>
      </w:r>
      <w:r w:rsidRPr="00EE175F">
        <w:rPr>
          <w:rFonts w:ascii="Arial" w:hAnsi="Arial" w:cs="Arial"/>
        </w:rPr>
        <w:t xml:space="preserve"> le attese a tre mesi sul volume degli ordini, sul numero delle persone occupate, sul livello dei prezzi di vendita e, infine, sull’andamento delle vendite.</w:t>
      </w:r>
      <w:r>
        <w:rPr>
          <w:rFonts w:ascii="Arial" w:hAnsi="Arial" w:cs="Arial"/>
        </w:rPr>
        <w:t xml:space="preserve"> </w:t>
      </w:r>
    </w:p>
    <w:p w:rsidR="00D876B1" w:rsidRDefault="00D876B1" w:rsidP="00D876B1">
      <w:pPr>
        <w:spacing w:after="120"/>
        <w:ind w:left="1814"/>
        <w:jc w:val="both"/>
        <w:rPr>
          <w:rFonts w:ascii="Arial" w:hAnsi="Arial" w:cs="Arial"/>
        </w:rPr>
      </w:pPr>
      <w:r w:rsidRPr="00EE175F">
        <w:rPr>
          <w:rFonts w:ascii="Arial" w:hAnsi="Arial" w:cs="Arial"/>
        </w:rPr>
        <w:t xml:space="preserve">Gli indicatori del clima di fiducia (relativi al commercio </w:t>
      </w:r>
      <w:r>
        <w:rPr>
          <w:rFonts w:ascii="Arial" w:hAnsi="Arial" w:cs="Arial"/>
        </w:rPr>
        <w:t xml:space="preserve">al dettaglio </w:t>
      </w:r>
      <w:r w:rsidRPr="00EE175F">
        <w:rPr>
          <w:rFonts w:ascii="Arial" w:hAnsi="Arial" w:cs="Arial"/>
        </w:rPr>
        <w:t>nel complesso, alla distribuzione tradizionale e alla grande distribuzione) vengono elaborati</w:t>
      </w:r>
      <w:r>
        <w:rPr>
          <w:rFonts w:ascii="Arial" w:hAnsi="Arial" w:cs="Arial"/>
        </w:rPr>
        <w:t xml:space="preserve"> </w:t>
      </w:r>
      <w:r w:rsidRPr="00EE175F">
        <w:rPr>
          <w:rFonts w:ascii="Arial" w:hAnsi="Arial" w:cs="Arial"/>
        </w:rPr>
        <w:t>come media aritmetica semplice dei saldi destagionalizzati delle domande riguardanti: i giudizi e le attese sull’andamento delle vendite e i giudizi sulle scorte (questa serie viene inserita nel calcolo con il segno invertito</w:t>
      </w:r>
      <w:r>
        <w:rPr>
          <w:rFonts w:ascii="Arial" w:hAnsi="Arial" w:cs="Arial"/>
        </w:rPr>
        <w:t>).</w:t>
      </w:r>
      <w:r w:rsidRPr="00EE175F">
        <w:rPr>
          <w:rFonts w:ascii="Arial" w:hAnsi="Arial" w:cs="Arial"/>
        </w:rPr>
        <w:t xml:space="preserve"> </w:t>
      </w:r>
    </w:p>
    <w:p w:rsidR="00D876B1" w:rsidRPr="00897BBC" w:rsidRDefault="00D876B1" w:rsidP="00D876B1">
      <w:pPr>
        <w:spacing w:after="120"/>
        <w:ind w:left="1814"/>
        <w:jc w:val="both"/>
        <w:rPr>
          <w:rFonts w:ascii="Arial" w:hAnsi="Arial" w:cs="Arial"/>
        </w:rPr>
      </w:pPr>
      <w:r>
        <w:rPr>
          <w:rFonts w:ascii="Arial" w:hAnsi="Arial" w:cs="Arial"/>
        </w:rPr>
        <w:t xml:space="preserve">La disponibilità delle serie sulla banca dati </w:t>
      </w:r>
      <w:proofErr w:type="spellStart"/>
      <w:r>
        <w:rPr>
          <w:rFonts w:ascii="Arial" w:hAnsi="Arial" w:cs="Arial"/>
        </w:rPr>
        <w:t>I.Stat</w:t>
      </w:r>
      <w:proofErr w:type="spellEnd"/>
      <w:r>
        <w:rPr>
          <w:rFonts w:ascii="Arial" w:hAnsi="Arial" w:cs="Arial"/>
        </w:rPr>
        <w:t xml:space="preserve"> è la seguente: Serie grezze per l’intero comparto: dal 1986, su base bimestrale; dal 1992, su base mensile. Serie grezze per tipologia distributiva (grande distribuzione e distribuzione tradizionale): dal 2003. Serie destagionalizzate: dal 2003. La variabile “Attese a tre mesi sul livello dei prezzi di vendita” è rilevata a partire da novembre 2003. Le serie grezze e destagionalizzate di tale variabile sono quindi diffuse solo a partire da tale anno. I risultati </w:t>
      </w:r>
      <w:r w:rsidRPr="007652F0">
        <w:rPr>
          <w:rFonts w:ascii="Arial" w:hAnsi="Arial" w:cs="Arial"/>
        </w:rPr>
        <w:t>sono</w:t>
      </w:r>
      <w:r>
        <w:rPr>
          <w:rFonts w:ascii="Arial" w:hAnsi="Arial" w:cs="Arial"/>
        </w:rPr>
        <w:t xml:space="preserve"> disponibili anche</w:t>
      </w:r>
      <w:r w:rsidRPr="007652F0">
        <w:rPr>
          <w:rFonts w:ascii="Arial" w:hAnsi="Arial" w:cs="Arial"/>
        </w:rPr>
        <w:t xml:space="preserve"> secondo la classificazione delle attività economiche Ateco 2007</w:t>
      </w:r>
      <w:r>
        <w:rPr>
          <w:rFonts w:ascii="Arial" w:hAnsi="Arial" w:cs="Arial"/>
        </w:rPr>
        <w:t xml:space="preserve">. </w:t>
      </w:r>
      <w:r w:rsidRPr="00897BBC">
        <w:rPr>
          <w:rFonts w:ascii="Arial" w:hAnsi="Arial" w:cs="Arial"/>
        </w:rPr>
        <w:t>Da agosto 2009, su base mensile, sono disponibili le serie grezze delle variabili riguardanti l’accesso al credito.</w:t>
      </w:r>
    </w:p>
    <w:p w:rsidR="00D876B1" w:rsidRPr="006A4C14" w:rsidRDefault="00D876B1" w:rsidP="00D876B1">
      <w:pPr>
        <w:spacing w:after="120"/>
        <w:ind w:left="1814"/>
        <w:jc w:val="both"/>
        <w:rPr>
          <w:rFonts w:ascii="Arial" w:hAnsi="Arial" w:cs="Arial"/>
        </w:rPr>
      </w:pPr>
      <w:r w:rsidRPr="0057474B">
        <w:rPr>
          <w:rFonts w:ascii="Arial" w:hAnsi="Arial" w:cs="Arial"/>
          <w:b/>
          <w:i/>
        </w:rPr>
        <w:t xml:space="preserve">Istat </w:t>
      </w:r>
      <w:proofErr w:type="spellStart"/>
      <w:r w:rsidRPr="0057474B">
        <w:rPr>
          <w:rFonts w:ascii="Arial" w:hAnsi="Arial" w:cs="Arial"/>
          <w:b/>
          <w:i/>
        </w:rPr>
        <w:t>Economic</w:t>
      </w:r>
      <w:proofErr w:type="spellEnd"/>
      <w:r w:rsidRPr="0057474B">
        <w:rPr>
          <w:rFonts w:ascii="Arial" w:hAnsi="Arial" w:cs="Arial"/>
          <w:b/>
          <w:i/>
        </w:rPr>
        <w:t xml:space="preserve"> </w:t>
      </w:r>
      <w:proofErr w:type="spellStart"/>
      <w:r w:rsidRPr="0057474B">
        <w:rPr>
          <w:rFonts w:ascii="Arial" w:hAnsi="Arial" w:cs="Arial"/>
          <w:b/>
          <w:i/>
        </w:rPr>
        <w:t>Sentiment</w:t>
      </w:r>
      <w:proofErr w:type="spellEnd"/>
      <w:r w:rsidRPr="0057474B">
        <w:rPr>
          <w:rFonts w:ascii="Arial" w:hAnsi="Arial" w:cs="Arial"/>
          <w:b/>
          <w:i/>
        </w:rPr>
        <w:t xml:space="preserve"> </w:t>
      </w:r>
      <w:proofErr w:type="spellStart"/>
      <w:r w:rsidRPr="0057474B">
        <w:rPr>
          <w:rFonts w:ascii="Arial" w:hAnsi="Arial" w:cs="Arial"/>
          <w:b/>
          <w:i/>
        </w:rPr>
        <w:t>Indicator</w:t>
      </w:r>
      <w:proofErr w:type="spellEnd"/>
      <w:r w:rsidRPr="0057474B">
        <w:rPr>
          <w:rFonts w:ascii="Arial" w:hAnsi="Arial" w:cs="Arial"/>
          <w:b/>
          <w:i/>
        </w:rPr>
        <w:t xml:space="preserve"> (I</w:t>
      </w:r>
      <w:r>
        <w:rPr>
          <w:rFonts w:ascii="Arial" w:hAnsi="Arial" w:cs="Arial"/>
          <w:b/>
          <w:i/>
        </w:rPr>
        <w:t>ESI</w:t>
      </w:r>
      <w:r w:rsidRPr="0057474B">
        <w:rPr>
          <w:rFonts w:ascii="Arial" w:hAnsi="Arial" w:cs="Arial"/>
          <w:b/>
          <w:i/>
        </w:rPr>
        <w:t>)</w:t>
      </w:r>
      <w:r w:rsidRPr="0057474B">
        <w:rPr>
          <w:rFonts w:ascii="Arial" w:hAnsi="Arial" w:cs="Arial"/>
        </w:rPr>
        <w:t>.</w:t>
      </w:r>
      <w:r w:rsidRPr="00954743">
        <w:rPr>
          <w:rFonts w:ascii="Arial" w:hAnsi="Arial" w:cs="Arial"/>
          <w:b/>
        </w:rPr>
        <w:t xml:space="preserve"> </w:t>
      </w:r>
      <w:r>
        <w:rPr>
          <w:rFonts w:ascii="Arial" w:hAnsi="Arial" w:cs="Arial"/>
        </w:rPr>
        <w:t xml:space="preserve">L’indice </w:t>
      </w:r>
      <w:r w:rsidRPr="006A4C14">
        <w:rPr>
          <w:rFonts w:ascii="Arial" w:hAnsi="Arial" w:cs="Arial"/>
        </w:rPr>
        <w:t>costituisce una misura complessiva dello stato di fiducia del comparto produttivo</w:t>
      </w:r>
      <w:r>
        <w:rPr>
          <w:rFonts w:ascii="Arial" w:hAnsi="Arial" w:cs="Arial"/>
        </w:rPr>
        <w:t xml:space="preserve"> ed</w:t>
      </w:r>
      <w:r w:rsidRPr="006A4C14">
        <w:rPr>
          <w:rFonts w:ascii="Arial" w:hAnsi="Arial" w:cs="Arial"/>
        </w:rPr>
        <w:t xml:space="preserve"> è elaborato aggregando i saldi delle variabili che compongono il clima di fiducia delle imprese manifatturiere (giudizi sulla domanda in generale, attese sulla produzione e giudizi sulle giacenze di prodotti finiti), delle costruzioni (giudizi sugli ordini e attese sull’occupazione), dei servizi </w:t>
      </w:r>
      <w:r>
        <w:rPr>
          <w:rFonts w:ascii="Arial" w:hAnsi="Arial" w:cs="Arial"/>
        </w:rPr>
        <w:t xml:space="preserve">di mercato </w:t>
      </w:r>
      <w:r w:rsidRPr="006A4C14">
        <w:rPr>
          <w:rFonts w:ascii="Arial" w:hAnsi="Arial" w:cs="Arial"/>
        </w:rPr>
        <w:t>(giudizi e attese sugli ordini, attese sull’economia in generale) e del commercio</w:t>
      </w:r>
      <w:r>
        <w:rPr>
          <w:rFonts w:ascii="Arial" w:hAnsi="Arial" w:cs="Arial"/>
        </w:rPr>
        <w:t xml:space="preserve"> al dettaglio</w:t>
      </w:r>
      <w:r w:rsidRPr="006A4C14">
        <w:rPr>
          <w:rFonts w:ascii="Arial" w:hAnsi="Arial" w:cs="Arial"/>
        </w:rPr>
        <w:t xml:space="preserve"> (giudizi e attese sulle vendite, giudizi sulle giacenze). </w:t>
      </w:r>
    </w:p>
    <w:p w:rsidR="00D876B1" w:rsidRDefault="00D876B1" w:rsidP="00D876B1">
      <w:pPr>
        <w:spacing w:after="120"/>
        <w:ind w:left="1814"/>
        <w:jc w:val="both"/>
        <w:rPr>
          <w:rFonts w:ascii="Arial" w:hAnsi="Arial" w:cs="Arial"/>
        </w:rPr>
      </w:pPr>
      <w:r>
        <w:rPr>
          <w:rFonts w:ascii="Arial" w:hAnsi="Arial" w:cs="Arial"/>
        </w:rPr>
        <w:t>Le serie iniziali</w:t>
      </w:r>
      <w:r w:rsidRPr="006A4C14">
        <w:rPr>
          <w:rFonts w:ascii="Arial" w:hAnsi="Arial" w:cs="Arial"/>
        </w:rPr>
        <w:t xml:space="preserve"> (11</w:t>
      </w:r>
      <w:r>
        <w:rPr>
          <w:rFonts w:ascii="Arial" w:hAnsi="Arial" w:cs="Arial"/>
        </w:rPr>
        <w:t xml:space="preserve"> in </w:t>
      </w:r>
      <w:r w:rsidRPr="006A4C14">
        <w:rPr>
          <w:rFonts w:ascii="Arial" w:hAnsi="Arial" w:cs="Arial"/>
        </w:rPr>
        <w:t>totale) sono destagionalizzat</w:t>
      </w:r>
      <w:r>
        <w:rPr>
          <w:rFonts w:ascii="Arial" w:hAnsi="Arial" w:cs="Arial"/>
        </w:rPr>
        <w:t>e con il metodo Tramo-</w:t>
      </w:r>
      <w:proofErr w:type="spellStart"/>
      <w:r>
        <w:rPr>
          <w:rFonts w:ascii="Arial" w:hAnsi="Arial" w:cs="Arial"/>
        </w:rPr>
        <w:t>Seats</w:t>
      </w:r>
      <w:proofErr w:type="spellEnd"/>
      <w:r w:rsidRPr="006A4C14">
        <w:rPr>
          <w:rFonts w:ascii="Arial" w:hAnsi="Arial" w:cs="Arial"/>
        </w:rPr>
        <w:t xml:space="preserve"> e standardizzat</w:t>
      </w:r>
      <w:r>
        <w:rPr>
          <w:rFonts w:ascii="Arial" w:hAnsi="Arial" w:cs="Arial"/>
        </w:rPr>
        <w:t>e</w:t>
      </w:r>
      <w:r w:rsidRPr="006A4C14">
        <w:rPr>
          <w:rFonts w:ascii="Arial" w:hAnsi="Arial" w:cs="Arial"/>
        </w:rPr>
        <w:t xml:space="preserve">. La loro sintesi è ottenuta </w:t>
      </w:r>
      <w:r>
        <w:rPr>
          <w:rFonts w:ascii="Arial" w:hAnsi="Arial" w:cs="Arial"/>
        </w:rPr>
        <w:t>con</w:t>
      </w:r>
      <w:r w:rsidRPr="006A4C14">
        <w:rPr>
          <w:rFonts w:ascii="Arial" w:hAnsi="Arial" w:cs="Arial"/>
        </w:rPr>
        <w:t xml:space="preserve"> media ponderata, utilizzando come pesi </w:t>
      </w:r>
      <w:r>
        <w:rPr>
          <w:rFonts w:ascii="Arial" w:hAnsi="Arial" w:cs="Arial"/>
        </w:rPr>
        <w:t>le quote calcolate sul livello 2012 del</w:t>
      </w:r>
      <w:r w:rsidRPr="006A4C14">
        <w:rPr>
          <w:rFonts w:ascii="Arial" w:hAnsi="Arial" w:cs="Arial"/>
        </w:rPr>
        <w:t xml:space="preserve"> </w:t>
      </w:r>
      <w:r>
        <w:rPr>
          <w:rFonts w:ascii="Arial" w:hAnsi="Arial" w:cs="Arial"/>
        </w:rPr>
        <w:t>valore</w:t>
      </w:r>
      <w:r w:rsidRPr="006A4C14">
        <w:rPr>
          <w:rFonts w:ascii="Arial" w:hAnsi="Arial" w:cs="Arial"/>
        </w:rPr>
        <w:t xml:space="preserve"> </w:t>
      </w:r>
      <w:r>
        <w:rPr>
          <w:rFonts w:ascii="Arial" w:hAnsi="Arial" w:cs="Arial"/>
        </w:rPr>
        <w:t>aggiunto</w:t>
      </w:r>
      <w:r w:rsidRPr="006A4C14">
        <w:rPr>
          <w:rFonts w:ascii="Arial" w:hAnsi="Arial" w:cs="Arial"/>
        </w:rPr>
        <w:t xml:space="preserve"> di competenza di ciascun settore. In particolare, </w:t>
      </w:r>
      <w:r>
        <w:rPr>
          <w:rFonts w:ascii="Arial" w:hAnsi="Arial" w:cs="Arial"/>
        </w:rPr>
        <w:t>il v</w:t>
      </w:r>
      <w:r w:rsidRPr="006A4C14">
        <w:rPr>
          <w:rFonts w:ascii="Arial" w:hAnsi="Arial" w:cs="Arial"/>
        </w:rPr>
        <w:t xml:space="preserve">alore </w:t>
      </w:r>
      <w:r>
        <w:rPr>
          <w:rFonts w:ascii="Arial" w:hAnsi="Arial" w:cs="Arial"/>
        </w:rPr>
        <w:t>aggiunt</w:t>
      </w:r>
      <w:r w:rsidRPr="006A4C14">
        <w:rPr>
          <w:rFonts w:ascii="Arial" w:hAnsi="Arial" w:cs="Arial"/>
        </w:rPr>
        <w:t>o considerat</w:t>
      </w:r>
      <w:r>
        <w:rPr>
          <w:rFonts w:ascii="Arial" w:hAnsi="Arial" w:cs="Arial"/>
        </w:rPr>
        <w:t>o</w:t>
      </w:r>
      <w:r w:rsidRPr="006A4C14">
        <w:rPr>
          <w:rFonts w:ascii="Arial" w:hAnsi="Arial" w:cs="Arial"/>
        </w:rPr>
        <w:t xml:space="preserve"> </w:t>
      </w:r>
      <w:r>
        <w:rPr>
          <w:rFonts w:ascii="Arial" w:hAnsi="Arial" w:cs="Arial"/>
        </w:rPr>
        <w:t xml:space="preserve">è quello espresso al costo dei fattori. Il sistema </w:t>
      </w:r>
      <w:r>
        <w:rPr>
          <w:rFonts w:ascii="Arial" w:hAnsi="Arial" w:cs="Arial"/>
        </w:rPr>
        <w:lastRenderedPageBreak/>
        <w:t xml:space="preserve">di ponderazione utilizzato nell’elaborazione dell’indicatore composito è riportato </w:t>
      </w:r>
      <w:r w:rsidRPr="007865C2">
        <w:rPr>
          <w:rFonts w:ascii="Arial" w:hAnsi="Arial" w:cs="Arial"/>
        </w:rPr>
        <w:t>nella Tavola 1. I pesi sono calcolati al netto delle divisioni Ateco che non risultano incluse nelle singole indagini e si riferiscono ai rispettivi</w:t>
      </w:r>
      <w:r w:rsidRPr="007865C2">
        <w:rPr>
          <w:rFonts w:ascii="Arial" w:hAnsi="Arial" w:cs="Arial"/>
          <w:sz w:val="16"/>
          <w:szCs w:val="16"/>
        </w:rPr>
        <w:t xml:space="preserve"> </w:t>
      </w:r>
      <w:r w:rsidRPr="007865C2">
        <w:rPr>
          <w:rFonts w:ascii="Arial" w:hAnsi="Arial" w:cs="Arial"/>
        </w:rPr>
        <w:t>domini di osservazione: in particolare il peso del settore manifatturiero è riferito all’universo di imprese con almeno 5 addetti, mentre per le costruzioni e i servizi di</w:t>
      </w:r>
      <w:r>
        <w:rPr>
          <w:rFonts w:ascii="Arial" w:hAnsi="Arial" w:cs="Arial"/>
        </w:rPr>
        <w:t xml:space="preserve"> </w:t>
      </w:r>
      <w:r w:rsidRPr="007865C2">
        <w:rPr>
          <w:rFonts w:ascii="Arial" w:hAnsi="Arial" w:cs="Arial"/>
        </w:rPr>
        <w:t>mercato l’universo considerato è quello delle imprese con almeno 3 addetti.</w:t>
      </w:r>
      <w:r w:rsidRPr="006A4C14">
        <w:rPr>
          <w:rFonts w:ascii="Arial" w:hAnsi="Arial" w:cs="Arial"/>
        </w:rPr>
        <w:t xml:space="preserve"> </w:t>
      </w:r>
    </w:p>
    <w:p w:rsidR="00D876B1" w:rsidRDefault="00D876B1" w:rsidP="00D876B1">
      <w:pPr>
        <w:spacing w:after="120"/>
        <w:ind w:left="1814"/>
        <w:jc w:val="both"/>
        <w:rPr>
          <w:rFonts w:ascii="Arial" w:hAnsi="Arial" w:cs="Arial"/>
        </w:rPr>
      </w:pPr>
    </w:p>
    <w:tbl>
      <w:tblPr>
        <w:tblpPr w:leftFromText="141" w:rightFromText="141" w:vertAnchor="text" w:horzAnchor="page" w:tblpX="2946" w:tblpY="578"/>
        <w:tblW w:w="3849" w:type="pct"/>
        <w:tblBorders>
          <w:top w:val="single" w:sz="4" w:space="0" w:color="333333"/>
          <w:bottom w:val="single" w:sz="4" w:space="0" w:color="333333"/>
          <w:insideH w:val="single" w:sz="4" w:space="0" w:color="333333"/>
        </w:tblBorders>
        <w:tblLayout w:type="fixed"/>
        <w:tblCellMar>
          <w:right w:w="227" w:type="dxa"/>
        </w:tblCellMar>
        <w:tblLook w:val="01E0" w:firstRow="1" w:lastRow="1" w:firstColumn="1" w:lastColumn="1" w:noHBand="0" w:noVBand="0"/>
      </w:tblPr>
      <w:tblGrid>
        <w:gridCol w:w="2519"/>
        <w:gridCol w:w="2767"/>
        <w:gridCol w:w="2501"/>
      </w:tblGrid>
      <w:tr w:rsidR="00D876B1" w:rsidRPr="00743C48" w:rsidTr="00D876B1">
        <w:trPr>
          <w:cantSplit/>
          <w:trHeight w:val="255"/>
        </w:trPr>
        <w:tc>
          <w:tcPr>
            <w:tcW w:w="1617" w:type="pct"/>
            <w:vAlign w:val="center"/>
          </w:tcPr>
          <w:p w:rsidR="00D876B1" w:rsidRPr="00743C48" w:rsidRDefault="00D876B1" w:rsidP="00D876B1">
            <w:pPr>
              <w:spacing w:before="40" w:after="20"/>
              <w:rPr>
                <w:rFonts w:ascii="Arial Narrow" w:hAnsi="Arial Narrow" w:cs="Arial"/>
                <w:sz w:val="18"/>
                <w:szCs w:val="18"/>
              </w:rPr>
            </w:pPr>
            <w:r w:rsidRPr="00743C48">
              <w:rPr>
                <w:rFonts w:ascii="Arial Narrow" w:hAnsi="Arial Narrow" w:cs="Arial"/>
                <w:b/>
                <w:sz w:val="18"/>
                <w:szCs w:val="18"/>
              </w:rPr>
              <w:t>Settori</w:t>
            </w:r>
          </w:p>
        </w:tc>
        <w:tc>
          <w:tcPr>
            <w:tcW w:w="1777" w:type="pct"/>
            <w:vAlign w:val="center"/>
          </w:tcPr>
          <w:p w:rsidR="00D876B1" w:rsidRPr="00743C48" w:rsidRDefault="00D876B1" w:rsidP="00D876B1">
            <w:pPr>
              <w:spacing w:before="40" w:after="20"/>
              <w:ind w:right="113"/>
              <w:jc w:val="center"/>
              <w:rPr>
                <w:rFonts w:ascii="Arial Narrow" w:hAnsi="Arial Narrow" w:cs="Arial"/>
                <w:b/>
                <w:sz w:val="18"/>
                <w:szCs w:val="18"/>
              </w:rPr>
            </w:pPr>
            <w:r w:rsidRPr="00743C48">
              <w:rPr>
                <w:rFonts w:ascii="Arial Narrow" w:hAnsi="Arial Narrow" w:cs="Arial"/>
                <w:b/>
                <w:sz w:val="18"/>
                <w:szCs w:val="18"/>
              </w:rPr>
              <w:t>Peso totale (% valore aggiunto)</w:t>
            </w:r>
          </w:p>
        </w:tc>
        <w:tc>
          <w:tcPr>
            <w:tcW w:w="1606" w:type="pct"/>
            <w:vAlign w:val="center"/>
          </w:tcPr>
          <w:p w:rsidR="00D876B1" w:rsidRPr="00743C48" w:rsidRDefault="00D876B1" w:rsidP="00D876B1">
            <w:pPr>
              <w:spacing w:before="40" w:after="20"/>
              <w:ind w:right="113"/>
              <w:jc w:val="center"/>
              <w:rPr>
                <w:rFonts w:ascii="Arial Narrow" w:hAnsi="Arial Narrow" w:cs="Arial"/>
                <w:b/>
                <w:sz w:val="18"/>
                <w:szCs w:val="18"/>
              </w:rPr>
            </w:pPr>
            <w:r w:rsidRPr="00743C48">
              <w:rPr>
                <w:rFonts w:ascii="Arial Narrow" w:hAnsi="Arial Narrow" w:cs="Arial"/>
                <w:b/>
                <w:sz w:val="18"/>
                <w:szCs w:val="18"/>
              </w:rPr>
              <w:t>Numero serie componenti</w:t>
            </w:r>
          </w:p>
        </w:tc>
      </w:tr>
      <w:tr w:rsidR="00D876B1" w:rsidRPr="00743C48" w:rsidTr="00D876B1">
        <w:trPr>
          <w:cantSplit/>
          <w:trHeight w:val="255"/>
        </w:trPr>
        <w:tc>
          <w:tcPr>
            <w:tcW w:w="1617" w:type="pct"/>
            <w:vAlign w:val="center"/>
          </w:tcPr>
          <w:p w:rsidR="00D876B1" w:rsidRPr="00743C48" w:rsidRDefault="00D876B1" w:rsidP="00D876B1">
            <w:pPr>
              <w:rPr>
                <w:rFonts w:ascii="Arial Narrow" w:hAnsi="Arial Narrow" w:cs="Arial"/>
                <w:sz w:val="18"/>
                <w:szCs w:val="18"/>
              </w:rPr>
            </w:pPr>
            <w:r w:rsidRPr="00743C48">
              <w:rPr>
                <w:rFonts w:ascii="Arial Narrow" w:hAnsi="Arial Narrow" w:cs="Arial"/>
                <w:sz w:val="18"/>
                <w:szCs w:val="18"/>
              </w:rPr>
              <w:t>Manifatturiero</w:t>
            </w:r>
          </w:p>
        </w:tc>
        <w:tc>
          <w:tcPr>
            <w:tcW w:w="1777" w:type="pct"/>
            <w:shd w:val="clear" w:color="auto" w:fill="D9D9D9"/>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Calibri"/>
                <w:color w:val="000000"/>
                <w:sz w:val="18"/>
                <w:szCs w:val="18"/>
              </w:rPr>
              <w:t>40,2</w:t>
            </w:r>
          </w:p>
        </w:tc>
        <w:tc>
          <w:tcPr>
            <w:tcW w:w="1606" w:type="pct"/>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Arial"/>
                <w:sz w:val="18"/>
                <w:szCs w:val="18"/>
              </w:rPr>
              <w:t>3</w:t>
            </w:r>
          </w:p>
        </w:tc>
      </w:tr>
      <w:tr w:rsidR="00D876B1" w:rsidRPr="00743C48" w:rsidTr="00D876B1">
        <w:trPr>
          <w:cantSplit/>
          <w:trHeight w:val="255"/>
        </w:trPr>
        <w:tc>
          <w:tcPr>
            <w:tcW w:w="1617" w:type="pct"/>
            <w:vAlign w:val="center"/>
          </w:tcPr>
          <w:p w:rsidR="00D876B1" w:rsidRPr="00743C48" w:rsidRDefault="00D876B1" w:rsidP="00D876B1">
            <w:pPr>
              <w:rPr>
                <w:rFonts w:ascii="Arial Narrow" w:hAnsi="Arial Narrow" w:cs="Arial"/>
                <w:sz w:val="18"/>
                <w:szCs w:val="18"/>
              </w:rPr>
            </w:pPr>
            <w:r w:rsidRPr="00743C48">
              <w:rPr>
                <w:rFonts w:ascii="Arial Narrow" w:hAnsi="Arial Narrow" w:cs="Arial"/>
                <w:sz w:val="18"/>
                <w:szCs w:val="18"/>
              </w:rPr>
              <w:t>Costruzioni</w:t>
            </w:r>
          </w:p>
        </w:tc>
        <w:tc>
          <w:tcPr>
            <w:tcW w:w="1777" w:type="pct"/>
            <w:shd w:val="clear" w:color="auto" w:fill="D9D9D9"/>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Calibri"/>
                <w:color w:val="000000"/>
                <w:sz w:val="18"/>
                <w:szCs w:val="18"/>
              </w:rPr>
              <w:t>9,0</w:t>
            </w:r>
          </w:p>
        </w:tc>
        <w:tc>
          <w:tcPr>
            <w:tcW w:w="1606" w:type="pct"/>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Arial"/>
                <w:sz w:val="18"/>
                <w:szCs w:val="18"/>
              </w:rPr>
              <w:t>2</w:t>
            </w:r>
          </w:p>
        </w:tc>
      </w:tr>
      <w:tr w:rsidR="00D876B1" w:rsidRPr="00743C48" w:rsidTr="00D876B1">
        <w:trPr>
          <w:cantSplit/>
          <w:trHeight w:val="255"/>
        </w:trPr>
        <w:tc>
          <w:tcPr>
            <w:tcW w:w="1617" w:type="pct"/>
            <w:vAlign w:val="center"/>
          </w:tcPr>
          <w:p w:rsidR="00D876B1" w:rsidRPr="00743C48" w:rsidRDefault="00D876B1" w:rsidP="00D876B1">
            <w:pPr>
              <w:rPr>
                <w:rFonts w:ascii="Arial Narrow" w:hAnsi="Arial Narrow" w:cs="Arial"/>
                <w:sz w:val="18"/>
                <w:szCs w:val="18"/>
              </w:rPr>
            </w:pPr>
            <w:r w:rsidRPr="00743C48">
              <w:rPr>
                <w:rFonts w:ascii="Arial Narrow" w:hAnsi="Arial Narrow" w:cs="Arial"/>
                <w:sz w:val="18"/>
                <w:szCs w:val="18"/>
              </w:rPr>
              <w:t>Commercio al dettaglio</w:t>
            </w:r>
          </w:p>
        </w:tc>
        <w:tc>
          <w:tcPr>
            <w:tcW w:w="1777" w:type="pct"/>
            <w:shd w:val="clear" w:color="auto" w:fill="D9D9D9"/>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Calibri"/>
                <w:color w:val="000000"/>
                <w:sz w:val="18"/>
                <w:szCs w:val="18"/>
              </w:rPr>
              <w:t>11,7</w:t>
            </w:r>
          </w:p>
        </w:tc>
        <w:tc>
          <w:tcPr>
            <w:tcW w:w="1606" w:type="pct"/>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Arial"/>
                <w:sz w:val="18"/>
                <w:szCs w:val="18"/>
              </w:rPr>
              <w:t>3</w:t>
            </w:r>
          </w:p>
        </w:tc>
      </w:tr>
      <w:tr w:rsidR="00D876B1" w:rsidRPr="00743C48" w:rsidTr="00D876B1">
        <w:trPr>
          <w:cantSplit/>
          <w:trHeight w:val="255"/>
        </w:trPr>
        <w:tc>
          <w:tcPr>
            <w:tcW w:w="1617" w:type="pct"/>
            <w:vAlign w:val="center"/>
          </w:tcPr>
          <w:p w:rsidR="00D876B1" w:rsidRPr="00743C48" w:rsidRDefault="00D876B1" w:rsidP="00D876B1">
            <w:pPr>
              <w:rPr>
                <w:rFonts w:ascii="Arial Narrow" w:hAnsi="Arial Narrow" w:cs="Arial"/>
                <w:sz w:val="18"/>
                <w:szCs w:val="18"/>
              </w:rPr>
            </w:pPr>
            <w:r w:rsidRPr="00743C48">
              <w:rPr>
                <w:rFonts w:ascii="Arial Narrow" w:hAnsi="Arial Narrow" w:cs="Arial"/>
                <w:sz w:val="18"/>
                <w:szCs w:val="18"/>
              </w:rPr>
              <w:t>Servizi</w:t>
            </w:r>
          </w:p>
        </w:tc>
        <w:tc>
          <w:tcPr>
            <w:tcW w:w="1777" w:type="pct"/>
            <w:shd w:val="clear" w:color="auto" w:fill="D9D9D9"/>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Calibri"/>
                <w:color w:val="000000"/>
                <w:sz w:val="18"/>
                <w:szCs w:val="18"/>
              </w:rPr>
              <w:t>39,1</w:t>
            </w:r>
          </w:p>
        </w:tc>
        <w:tc>
          <w:tcPr>
            <w:tcW w:w="1606" w:type="pct"/>
            <w:vAlign w:val="center"/>
          </w:tcPr>
          <w:p w:rsidR="00D876B1" w:rsidRPr="00743C48" w:rsidRDefault="00D876B1" w:rsidP="00D876B1">
            <w:pPr>
              <w:jc w:val="center"/>
              <w:rPr>
                <w:rFonts w:ascii="Arial Narrow" w:hAnsi="Arial Narrow" w:cs="Arial"/>
                <w:sz w:val="18"/>
                <w:szCs w:val="18"/>
              </w:rPr>
            </w:pPr>
            <w:r w:rsidRPr="00743C48">
              <w:rPr>
                <w:rFonts w:ascii="Arial Narrow" w:hAnsi="Arial Narrow" w:cs="Arial"/>
                <w:sz w:val="18"/>
                <w:szCs w:val="18"/>
              </w:rPr>
              <w:t>3</w:t>
            </w:r>
          </w:p>
        </w:tc>
      </w:tr>
    </w:tbl>
    <w:p w:rsidR="00D876B1" w:rsidRDefault="00D876B1" w:rsidP="00D876B1">
      <w:pPr>
        <w:pStyle w:val="Testocommento"/>
        <w:ind w:left="1843"/>
        <w:rPr>
          <w:rFonts w:ascii="Arial Narrow" w:hAnsi="Arial Narrow" w:cs="Arial"/>
          <w:color w:val="000000"/>
          <w:sz w:val="19"/>
          <w:szCs w:val="19"/>
        </w:rPr>
      </w:pPr>
      <w:r>
        <w:rPr>
          <w:rFonts w:ascii="Arial Narrow" w:hAnsi="Arial Narrow" w:cs="Arial"/>
          <w:b/>
          <w:bCs/>
          <w:color w:val="808080"/>
        </w:rPr>
        <w:t xml:space="preserve">TAVOLA 1. </w:t>
      </w:r>
      <w:r w:rsidRPr="00300922">
        <w:rPr>
          <w:rFonts w:ascii="Arial Narrow" w:hAnsi="Arial Narrow" w:cs="Arial"/>
          <w:b/>
          <w:color w:val="808080"/>
          <w:szCs w:val="16"/>
        </w:rPr>
        <w:t>INDICE DI FIDUCIA DELLE IMPRESE ITALIANE</w:t>
      </w:r>
      <w:r>
        <w:rPr>
          <w:rFonts w:ascii="Arial Narrow" w:hAnsi="Arial Narrow" w:cs="Arial"/>
          <w:b/>
          <w:color w:val="808080"/>
          <w:szCs w:val="16"/>
        </w:rPr>
        <w:t xml:space="preserve"> </w:t>
      </w:r>
      <w:r w:rsidRPr="00300922">
        <w:rPr>
          <w:rFonts w:ascii="Arial Narrow" w:hAnsi="Arial Narrow" w:cs="Arial"/>
          <w:b/>
          <w:color w:val="808080"/>
          <w:szCs w:val="16"/>
        </w:rPr>
        <w:t xml:space="preserve"> IESI</w:t>
      </w:r>
      <w:r>
        <w:rPr>
          <w:rFonts w:ascii="Arial Narrow" w:hAnsi="Arial Narrow" w:cs="Arial"/>
          <w:b/>
          <w:color w:val="777777"/>
          <w:szCs w:val="16"/>
        </w:rPr>
        <w:t xml:space="preserve">. </w:t>
      </w:r>
      <w:r>
        <w:rPr>
          <w:rFonts w:ascii="Arial Narrow" w:hAnsi="Arial Narrow" w:cs="Arial"/>
          <w:color w:val="000000"/>
          <w:sz w:val="19"/>
          <w:szCs w:val="19"/>
        </w:rPr>
        <w:t>La s</w:t>
      </w:r>
      <w:r w:rsidRPr="00A7425D">
        <w:rPr>
          <w:rFonts w:ascii="Arial Narrow" w:hAnsi="Arial Narrow" w:cs="Arial"/>
          <w:color w:val="000000"/>
          <w:sz w:val="19"/>
          <w:szCs w:val="19"/>
        </w:rPr>
        <w:t>truttura di ponderazione</w:t>
      </w:r>
      <w:r>
        <w:rPr>
          <w:rFonts w:ascii="Arial Narrow" w:hAnsi="Arial Narrow" w:cs="Arial"/>
          <w:color w:val="000000"/>
          <w:sz w:val="19"/>
          <w:szCs w:val="19"/>
        </w:rPr>
        <w:t xml:space="preserve"> dell’indice in base 2010</w:t>
      </w:r>
    </w:p>
    <w:p w:rsidR="00D876B1" w:rsidRDefault="00D876B1" w:rsidP="00D876B1">
      <w:pPr>
        <w:pStyle w:val="Testocommento"/>
        <w:ind w:left="1134" w:firstLine="567"/>
        <w:rPr>
          <w:sz w:val="10"/>
          <w:szCs w:val="10"/>
        </w:rPr>
      </w:pPr>
    </w:p>
    <w:p w:rsidR="00D876B1" w:rsidRDefault="00D876B1" w:rsidP="00D876B1">
      <w:pPr>
        <w:pStyle w:val="Testocommento"/>
        <w:ind w:left="1134" w:firstLine="567"/>
        <w:rPr>
          <w:sz w:val="10"/>
          <w:szCs w:val="10"/>
        </w:rPr>
      </w:pPr>
    </w:p>
    <w:p w:rsidR="00D876B1" w:rsidRPr="003F26D1" w:rsidRDefault="00D876B1" w:rsidP="00D876B1">
      <w:pPr>
        <w:pStyle w:val="Testocommento"/>
        <w:ind w:left="1134" w:firstLine="567"/>
        <w:rPr>
          <w:sz w:val="10"/>
          <w:szCs w:val="10"/>
        </w:rPr>
      </w:pPr>
    </w:p>
    <w:p w:rsidR="00D876B1" w:rsidRDefault="00D876B1" w:rsidP="00D876B1">
      <w:pPr>
        <w:spacing w:after="120"/>
        <w:ind w:left="1814"/>
        <w:jc w:val="center"/>
        <w:rPr>
          <w:rFonts w:ascii="Arial" w:hAnsi="Arial" w:cs="Arial"/>
        </w:rPr>
      </w:pPr>
    </w:p>
    <w:p w:rsidR="00D876B1" w:rsidRDefault="00D876B1" w:rsidP="00D876B1">
      <w:pPr>
        <w:spacing w:after="120"/>
        <w:ind w:left="1814"/>
        <w:jc w:val="both"/>
        <w:rPr>
          <w:rFonts w:ascii="Arial" w:hAnsi="Arial" w:cs="Arial"/>
        </w:rPr>
      </w:pPr>
    </w:p>
    <w:p w:rsidR="00D876B1" w:rsidRDefault="00D876B1" w:rsidP="00D876B1">
      <w:pPr>
        <w:spacing w:after="120"/>
        <w:ind w:left="1814"/>
        <w:jc w:val="both"/>
        <w:rPr>
          <w:rFonts w:ascii="Arial" w:hAnsi="Arial" w:cs="Arial"/>
        </w:rPr>
      </w:pPr>
    </w:p>
    <w:p w:rsidR="00D876B1" w:rsidRDefault="00D876B1" w:rsidP="00D876B1">
      <w:pPr>
        <w:spacing w:after="120"/>
        <w:ind w:left="1814"/>
        <w:jc w:val="both"/>
        <w:rPr>
          <w:rFonts w:ascii="Arial" w:hAnsi="Arial" w:cs="Arial"/>
        </w:rPr>
      </w:pPr>
    </w:p>
    <w:p w:rsidR="00D876B1" w:rsidRDefault="00D876B1" w:rsidP="00D876B1">
      <w:pPr>
        <w:spacing w:after="120"/>
        <w:ind w:left="1814"/>
        <w:jc w:val="both"/>
        <w:rPr>
          <w:rFonts w:ascii="Arial" w:hAnsi="Arial" w:cs="Arial"/>
        </w:rPr>
      </w:pPr>
    </w:p>
    <w:p w:rsidR="00D876B1" w:rsidRDefault="00D876B1" w:rsidP="00D876B1">
      <w:pPr>
        <w:spacing w:after="120"/>
        <w:ind w:left="1814"/>
        <w:jc w:val="both"/>
        <w:rPr>
          <w:rFonts w:ascii="Arial" w:hAnsi="Arial" w:cs="Arial"/>
        </w:rPr>
      </w:pPr>
      <w:r w:rsidRPr="006A4C14">
        <w:rPr>
          <w:rFonts w:ascii="Arial" w:hAnsi="Arial" w:cs="Arial"/>
        </w:rPr>
        <w:t xml:space="preserve">La metodologia applicata </w:t>
      </w:r>
      <w:r>
        <w:rPr>
          <w:rFonts w:ascii="Arial" w:hAnsi="Arial" w:cs="Arial"/>
        </w:rPr>
        <w:t xml:space="preserve">fa riferimento a quella </w:t>
      </w:r>
      <w:r w:rsidRPr="00271DB8">
        <w:rPr>
          <w:rFonts w:ascii="Arial" w:hAnsi="Arial" w:cs="Arial"/>
        </w:rPr>
        <w:t>adottata</w:t>
      </w:r>
      <w:r w:rsidRPr="006A4C14">
        <w:rPr>
          <w:rFonts w:ascii="Arial" w:hAnsi="Arial" w:cs="Arial"/>
        </w:rPr>
        <w:t xml:space="preserve"> dalla Commissione </w:t>
      </w:r>
      <w:r>
        <w:rPr>
          <w:rFonts w:ascii="Arial" w:hAnsi="Arial" w:cs="Arial"/>
        </w:rPr>
        <w:t>Europea per la costruzione dell’Esi</w:t>
      </w:r>
      <w:r w:rsidRPr="006A4C14">
        <w:rPr>
          <w:rFonts w:ascii="Arial" w:hAnsi="Arial" w:cs="Arial"/>
        </w:rPr>
        <w:t xml:space="preserve"> (</w:t>
      </w:r>
      <w:proofErr w:type="spellStart"/>
      <w:r w:rsidRPr="006A4C14">
        <w:rPr>
          <w:rFonts w:ascii="Arial" w:hAnsi="Arial" w:cs="Arial"/>
        </w:rPr>
        <w:t>Economic</w:t>
      </w:r>
      <w:proofErr w:type="spellEnd"/>
      <w:r w:rsidRPr="006A4C14">
        <w:rPr>
          <w:rFonts w:ascii="Arial" w:hAnsi="Arial" w:cs="Arial"/>
        </w:rPr>
        <w:t xml:space="preserve"> </w:t>
      </w:r>
      <w:proofErr w:type="spellStart"/>
      <w:r>
        <w:rPr>
          <w:rFonts w:ascii="Arial" w:hAnsi="Arial" w:cs="Arial"/>
        </w:rPr>
        <w:t>s</w:t>
      </w:r>
      <w:r w:rsidRPr="006A4C14">
        <w:rPr>
          <w:rFonts w:ascii="Arial" w:hAnsi="Arial" w:cs="Arial"/>
        </w:rPr>
        <w:t>entiment</w:t>
      </w:r>
      <w:proofErr w:type="spellEnd"/>
      <w:r w:rsidRPr="006A4C14">
        <w:rPr>
          <w:rFonts w:ascii="Arial" w:hAnsi="Arial" w:cs="Arial"/>
        </w:rPr>
        <w:t xml:space="preserve"> </w:t>
      </w:r>
      <w:proofErr w:type="spellStart"/>
      <w:r>
        <w:rPr>
          <w:rFonts w:ascii="Arial" w:hAnsi="Arial" w:cs="Arial"/>
        </w:rPr>
        <w:t>i</w:t>
      </w:r>
      <w:r w:rsidRPr="006A4C14">
        <w:rPr>
          <w:rFonts w:ascii="Arial" w:hAnsi="Arial" w:cs="Arial"/>
        </w:rPr>
        <w:t>ndicator</w:t>
      </w:r>
      <w:proofErr w:type="spellEnd"/>
      <w:r w:rsidRPr="006A4C14">
        <w:rPr>
          <w:rFonts w:ascii="Arial" w:hAnsi="Arial" w:cs="Arial"/>
        </w:rPr>
        <w:t>)</w:t>
      </w:r>
      <w:r>
        <w:rPr>
          <w:rFonts w:ascii="Arial" w:hAnsi="Arial" w:cs="Arial"/>
        </w:rPr>
        <w:t xml:space="preserve">, si veda </w:t>
      </w:r>
      <w:proofErr w:type="spellStart"/>
      <w:r w:rsidRPr="006A4C14">
        <w:rPr>
          <w:rFonts w:ascii="Arial" w:hAnsi="Arial" w:cs="Arial"/>
        </w:rPr>
        <w:t>European</w:t>
      </w:r>
      <w:proofErr w:type="spellEnd"/>
      <w:r w:rsidRPr="006A4C14">
        <w:rPr>
          <w:rFonts w:ascii="Arial" w:hAnsi="Arial" w:cs="Arial"/>
        </w:rPr>
        <w:t xml:space="preserve"> </w:t>
      </w:r>
      <w:proofErr w:type="spellStart"/>
      <w:r w:rsidRPr="006A4C14">
        <w:rPr>
          <w:rFonts w:ascii="Arial" w:hAnsi="Arial" w:cs="Arial"/>
        </w:rPr>
        <w:t>Commission</w:t>
      </w:r>
      <w:proofErr w:type="spellEnd"/>
      <w:r w:rsidRPr="006A4C14">
        <w:rPr>
          <w:rFonts w:ascii="Arial" w:hAnsi="Arial" w:cs="Arial"/>
        </w:rPr>
        <w:t xml:space="preserve">. </w:t>
      </w:r>
      <w:r w:rsidRPr="006A4C14">
        <w:rPr>
          <w:rFonts w:ascii="Arial" w:hAnsi="Arial" w:cs="Arial"/>
          <w:lang w:val="en-US"/>
        </w:rPr>
        <w:t xml:space="preserve">2007. </w:t>
      </w:r>
      <w:r w:rsidRPr="006A4C14">
        <w:rPr>
          <w:rFonts w:ascii="Arial" w:hAnsi="Arial" w:cs="Arial"/>
          <w:i/>
          <w:lang w:val="en-US"/>
        </w:rPr>
        <w:t>The Joint Harmonized EU Programme of Business and Consumer Surveys. User Guide</w:t>
      </w:r>
      <w:r w:rsidRPr="006A4C14">
        <w:rPr>
          <w:rFonts w:ascii="Arial" w:hAnsi="Arial" w:cs="Arial"/>
          <w:lang w:val="en-US"/>
        </w:rPr>
        <w:t>. Brussels: Directorate-General for Economic and Financial Affairs</w:t>
      </w:r>
      <w:r>
        <w:rPr>
          <w:rFonts w:ascii="Arial" w:hAnsi="Arial" w:cs="Arial"/>
          <w:lang w:val="en-US"/>
        </w:rPr>
        <w:t xml:space="preserve"> </w:t>
      </w:r>
      <w:hyperlink r:id="rId23" w:history="1">
        <w:proofErr w:type="spellStart"/>
        <w:r w:rsidRPr="00D876B1">
          <w:rPr>
            <w:rStyle w:val="Collegamentoipertestuale"/>
            <w:rFonts w:ascii="Arial" w:hAnsi="Arial" w:cs="Arial"/>
            <w:lang w:val="en-US"/>
          </w:rPr>
          <w:t>disponibile</w:t>
        </w:r>
        <w:proofErr w:type="spellEnd"/>
        <w:r w:rsidRPr="00D876B1">
          <w:rPr>
            <w:rStyle w:val="Collegamentoipertestuale"/>
            <w:rFonts w:ascii="Arial" w:hAnsi="Arial" w:cs="Arial"/>
            <w:lang w:val="en-US"/>
          </w:rPr>
          <w:t xml:space="preserve"> </w:t>
        </w:r>
        <w:proofErr w:type="spellStart"/>
        <w:r w:rsidRPr="00D876B1">
          <w:rPr>
            <w:rStyle w:val="Collegamentoipertestuale"/>
            <w:rFonts w:ascii="Arial" w:hAnsi="Arial" w:cs="Arial"/>
            <w:lang w:val="en-US"/>
          </w:rPr>
          <w:t>sul</w:t>
        </w:r>
        <w:proofErr w:type="spellEnd"/>
        <w:r w:rsidRPr="00D876B1">
          <w:rPr>
            <w:rStyle w:val="Collegamentoipertestuale"/>
            <w:rFonts w:ascii="Arial" w:hAnsi="Arial" w:cs="Arial"/>
            <w:lang w:val="en-US"/>
          </w:rPr>
          <w:t xml:space="preserve"> web in </w:t>
        </w:r>
        <w:proofErr w:type="spellStart"/>
        <w:r w:rsidRPr="00D876B1">
          <w:rPr>
            <w:rStyle w:val="Collegamentoipertestuale"/>
            <w:rFonts w:ascii="Arial" w:hAnsi="Arial" w:cs="Arial"/>
            <w:lang w:val="en-US"/>
          </w:rPr>
          <w:t>formato</w:t>
        </w:r>
        <w:proofErr w:type="spellEnd"/>
        <w:r w:rsidRPr="00D876B1">
          <w:rPr>
            <w:rStyle w:val="Collegamentoipertestuale"/>
            <w:rFonts w:ascii="Arial" w:hAnsi="Arial" w:cs="Arial"/>
            <w:lang w:val="en-US"/>
          </w:rPr>
          <w:t xml:space="preserve"> </w:t>
        </w:r>
        <w:proofErr w:type="spellStart"/>
        <w:r w:rsidRPr="00D876B1">
          <w:rPr>
            <w:rStyle w:val="Collegamentoipertestuale"/>
            <w:rFonts w:ascii="Arial" w:hAnsi="Arial" w:cs="Arial"/>
            <w:lang w:val="en-US"/>
          </w:rPr>
          <w:t>pdf</w:t>
        </w:r>
        <w:proofErr w:type="spellEnd"/>
      </w:hyperlink>
      <w:r w:rsidRPr="00743C48">
        <w:rPr>
          <w:rFonts w:ascii="Arial" w:hAnsi="Arial" w:cs="Arial"/>
          <w:lang w:val="en-US"/>
        </w:rPr>
        <w:t>.</w:t>
      </w:r>
      <w:r w:rsidRPr="006A4C14">
        <w:rPr>
          <w:rFonts w:ascii="Arial" w:hAnsi="Arial" w:cs="Arial"/>
          <w:lang w:val="en-US"/>
        </w:rPr>
        <w:t xml:space="preserve"> </w:t>
      </w:r>
      <w:r>
        <w:rPr>
          <w:rFonts w:ascii="Arial" w:hAnsi="Arial" w:cs="Arial"/>
        </w:rPr>
        <w:t>L’indicatore Iesi</w:t>
      </w:r>
      <w:r w:rsidRPr="006A4C14">
        <w:rPr>
          <w:rFonts w:ascii="Arial" w:hAnsi="Arial" w:cs="Arial"/>
        </w:rPr>
        <w:t xml:space="preserve"> </w:t>
      </w:r>
      <w:r>
        <w:rPr>
          <w:rFonts w:ascii="Arial" w:hAnsi="Arial" w:cs="Arial"/>
        </w:rPr>
        <w:t>dell’Istat,</w:t>
      </w:r>
      <w:r w:rsidRPr="006A4C14">
        <w:rPr>
          <w:rFonts w:ascii="Arial" w:hAnsi="Arial" w:cs="Arial"/>
        </w:rPr>
        <w:t xml:space="preserve"> </w:t>
      </w:r>
      <w:r>
        <w:rPr>
          <w:rFonts w:ascii="Arial" w:hAnsi="Arial" w:cs="Arial"/>
        </w:rPr>
        <w:t>a differenza dell’Esi della Commissione Europea</w:t>
      </w:r>
      <w:r w:rsidRPr="006A4C14">
        <w:rPr>
          <w:rFonts w:ascii="Arial" w:hAnsi="Arial" w:cs="Arial"/>
        </w:rPr>
        <w:t xml:space="preserve">, non include nella sua costruzione </w:t>
      </w:r>
      <w:r>
        <w:rPr>
          <w:rFonts w:ascii="Arial" w:hAnsi="Arial" w:cs="Arial"/>
        </w:rPr>
        <w:t>l’indice del clima di</w:t>
      </w:r>
      <w:r w:rsidRPr="006A4C14">
        <w:rPr>
          <w:rFonts w:ascii="Arial" w:hAnsi="Arial" w:cs="Arial"/>
        </w:rPr>
        <w:t xml:space="preserve"> fiducia dei consumatori.</w:t>
      </w:r>
    </w:p>
    <w:p w:rsidR="00D876B1" w:rsidRPr="00AC0E5A" w:rsidRDefault="00D876B1" w:rsidP="00D876B1">
      <w:pPr>
        <w:spacing w:after="120"/>
        <w:ind w:left="1814"/>
        <w:jc w:val="both"/>
        <w:rPr>
          <w:rFonts w:ascii="Arial" w:hAnsi="Arial" w:cs="Arial"/>
        </w:rPr>
      </w:pPr>
      <w:r>
        <w:rPr>
          <w:rFonts w:ascii="Arial" w:hAnsi="Arial" w:cs="Arial"/>
        </w:rPr>
        <w:t xml:space="preserve">Nella banca dati </w:t>
      </w:r>
      <w:proofErr w:type="spellStart"/>
      <w:r>
        <w:rPr>
          <w:rFonts w:ascii="Arial" w:hAnsi="Arial" w:cs="Arial"/>
        </w:rPr>
        <w:t>I.Stat</w:t>
      </w:r>
      <w:proofErr w:type="spellEnd"/>
      <w:r>
        <w:rPr>
          <w:rFonts w:ascii="Arial" w:hAnsi="Arial" w:cs="Arial"/>
        </w:rPr>
        <w:t xml:space="preserve"> è disponibile la serie del </w:t>
      </w:r>
      <w:r w:rsidRPr="00D247DD">
        <w:rPr>
          <w:rFonts w:ascii="Arial" w:hAnsi="Arial" w:cs="Arial"/>
        </w:rPr>
        <w:t>clima di fiducia delle imprese italiane</w:t>
      </w:r>
      <w:r w:rsidRPr="00535553">
        <w:rPr>
          <w:rFonts w:ascii="Arial" w:hAnsi="Arial" w:cs="Arial"/>
        </w:rPr>
        <w:t xml:space="preserve"> </w:t>
      </w:r>
      <w:r>
        <w:rPr>
          <w:rFonts w:ascii="Arial" w:hAnsi="Arial" w:cs="Arial"/>
        </w:rPr>
        <w:t>a partire da gennaio 2003.</w:t>
      </w:r>
    </w:p>
    <w:p w:rsidR="00DD2E58" w:rsidRPr="00E73A89" w:rsidRDefault="00DD2E58" w:rsidP="00186ADA">
      <w:pPr>
        <w:pStyle w:val="Corpotesto"/>
        <w:widowControl w:val="0"/>
        <w:overflowPunct w:val="0"/>
        <w:autoSpaceDE w:val="0"/>
        <w:autoSpaceDN w:val="0"/>
        <w:adjustRightInd w:val="0"/>
        <w:spacing w:after="120" w:line="240" w:lineRule="atLeast"/>
        <w:ind w:left="1843"/>
        <w:rPr>
          <w:rFonts w:ascii="Arial" w:hAnsi="Arial"/>
          <w:bCs w:val="0"/>
          <w:kern w:val="28"/>
          <w:sz w:val="20"/>
        </w:rPr>
      </w:pPr>
    </w:p>
    <w:sectPr w:rsidR="00DD2E58" w:rsidRPr="00E73A89" w:rsidSect="00FB55C6">
      <w:headerReference w:type="default" r:id="rId24"/>
      <w:footerReference w:type="even" r:id="rId25"/>
      <w:footerReference w:type="default" r:id="rId26"/>
      <w:pgSz w:w="11906" w:h="16838"/>
      <w:pgMar w:top="992" w:right="1134" w:bottom="1247"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4F" w:rsidRDefault="0022394F" w:rsidP="00DD2E58">
      <w:r>
        <w:separator/>
      </w:r>
    </w:p>
  </w:endnote>
  <w:endnote w:type="continuationSeparator" w:id="0">
    <w:p w:rsidR="0022394F" w:rsidRDefault="0022394F" w:rsidP="00DD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Default="00F85C62" w:rsidP="00DD2E58">
    <w:pPr>
      <w:pStyle w:val="Pidipagina"/>
      <w:framePr w:wrap="around" w:vAnchor="text" w:hAnchor="margin" w:y="1"/>
      <w:rPr>
        <w:rStyle w:val="Numeropagina"/>
        <w:rFonts w:cs="Garamond"/>
      </w:rPr>
    </w:pPr>
    <w:r>
      <w:rPr>
        <w:rStyle w:val="Numeropagina"/>
        <w:rFonts w:cs="Garamond"/>
      </w:rPr>
      <w:fldChar w:fldCharType="begin"/>
    </w:r>
    <w:r>
      <w:rPr>
        <w:rStyle w:val="Numeropagina"/>
        <w:rFonts w:cs="Garamond"/>
      </w:rPr>
      <w:instrText xml:space="preserve">PAGE  </w:instrText>
    </w:r>
    <w:r>
      <w:rPr>
        <w:rStyle w:val="Numeropagina"/>
        <w:rFonts w:cs="Garamond"/>
      </w:rPr>
      <w:fldChar w:fldCharType="end"/>
    </w:r>
  </w:p>
  <w:p w:rsidR="00F85C62" w:rsidRDefault="00F85C62" w:rsidP="00DD2E5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Pr="00AA34B2" w:rsidRDefault="00F85C62" w:rsidP="00DD2E58">
    <w:pPr>
      <w:pStyle w:val="Pidipagina"/>
      <w:spacing w:before="12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Default="00F85C62" w:rsidP="00DD2E58">
    <w:pPr>
      <w:pStyle w:val="Pidipagina"/>
      <w:framePr w:wrap="around" w:vAnchor="text" w:hAnchor="margin" w:y="1"/>
      <w:rPr>
        <w:rStyle w:val="Numeropagina"/>
        <w:rFonts w:cs="Garamond"/>
      </w:rPr>
    </w:pPr>
    <w:r>
      <w:rPr>
        <w:rStyle w:val="Numeropagina"/>
        <w:rFonts w:cs="Garamond"/>
      </w:rPr>
      <w:fldChar w:fldCharType="begin"/>
    </w:r>
    <w:r>
      <w:rPr>
        <w:rStyle w:val="Numeropagina"/>
        <w:rFonts w:cs="Garamond"/>
      </w:rPr>
      <w:instrText xml:space="preserve">PAGE  </w:instrText>
    </w:r>
    <w:r>
      <w:rPr>
        <w:rStyle w:val="Numeropagina"/>
        <w:rFonts w:cs="Garamond"/>
      </w:rPr>
      <w:fldChar w:fldCharType="end"/>
    </w:r>
  </w:p>
  <w:p w:rsidR="00F85C62" w:rsidRDefault="00F85C62" w:rsidP="00DD2E58">
    <w:pPr>
      <w:pStyle w:val="Pidipagin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Default="00F85C62" w:rsidP="00DD2E58">
    <w:pPr>
      <w:pStyle w:val="Pidipagina"/>
      <w:framePr w:w="1244" w:h="544" w:hRule="exact" w:wrap="around" w:vAnchor="text" w:hAnchor="page" w:x="2536" w:y="46"/>
      <w:rPr>
        <w:rStyle w:val="Numeropagina"/>
        <w:rFonts w:ascii="Arial" w:hAnsi="Arial" w:cs="Arial"/>
        <w:b/>
        <w:color w:val="FF0000"/>
        <w:lang w:val="it-IT"/>
      </w:rPr>
    </w:pPr>
  </w:p>
  <w:p w:rsidR="00F85C62" w:rsidRPr="001954EC" w:rsidRDefault="00F85C62" w:rsidP="00DD2E58">
    <w:pPr>
      <w:pStyle w:val="Pidipagina"/>
      <w:framePr w:w="1244" w:h="544" w:hRule="exact" w:wrap="around" w:vAnchor="text" w:hAnchor="page" w:x="2536" w:y="46"/>
      <w:rPr>
        <w:rStyle w:val="Numeropagina"/>
        <w:rFonts w:ascii="Arial Narrow" w:hAnsi="Arial Narrow" w:cs="Garamond"/>
        <w:b/>
        <w:color w:val="808080"/>
        <w:sz w:val="24"/>
        <w:szCs w:val="24"/>
      </w:rPr>
    </w:pPr>
    <w:r>
      <w:rPr>
        <w:rStyle w:val="Numeropagina"/>
        <w:rFonts w:ascii="Arial" w:hAnsi="Arial" w:cs="Arial"/>
        <w:b/>
        <w:color w:val="FF0000"/>
        <w:lang w:val="it-IT"/>
      </w:rPr>
      <w:t xml:space="preserve">  </w:t>
    </w:r>
    <w:r w:rsidRPr="00AF6E9D">
      <w:rPr>
        <w:rStyle w:val="Numeropagina"/>
        <w:rFonts w:ascii="Arial" w:hAnsi="Arial" w:cs="Arial"/>
        <w:b/>
        <w:color w:val="FF0000"/>
      </w:rPr>
      <w:t>|</w:t>
    </w:r>
    <w:r>
      <w:rPr>
        <w:rStyle w:val="Numeropagina"/>
        <w:rFonts w:ascii="Arial" w:hAnsi="Arial" w:cs="Arial"/>
        <w:b/>
        <w:color w:val="FF0000"/>
        <w:lang w:val="it-IT"/>
      </w:rPr>
      <w:t xml:space="preserve">  </w:t>
    </w:r>
    <w:r w:rsidRPr="001954EC">
      <w:rPr>
        <w:rStyle w:val="Numeropagina"/>
        <w:rFonts w:ascii="Arial Narrow" w:hAnsi="Arial Narrow" w:cs="Garamond"/>
        <w:b/>
        <w:color w:val="808080"/>
        <w:sz w:val="24"/>
        <w:szCs w:val="24"/>
      </w:rPr>
      <w:fldChar w:fldCharType="begin"/>
    </w:r>
    <w:r w:rsidRPr="001954EC">
      <w:rPr>
        <w:rStyle w:val="Numeropagina"/>
        <w:rFonts w:ascii="Arial Narrow" w:hAnsi="Arial Narrow" w:cs="Garamond"/>
        <w:b/>
        <w:color w:val="808080"/>
        <w:sz w:val="24"/>
        <w:szCs w:val="24"/>
      </w:rPr>
      <w:instrText xml:space="preserve">PAGE  </w:instrText>
    </w:r>
    <w:r w:rsidRPr="001954EC">
      <w:rPr>
        <w:rStyle w:val="Numeropagina"/>
        <w:rFonts w:ascii="Arial Narrow" w:hAnsi="Arial Narrow" w:cs="Garamond"/>
        <w:b/>
        <w:color w:val="808080"/>
        <w:sz w:val="24"/>
        <w:szCs w:val="24"/>
      </w:rPr>
      <w:fldChar w:fldCharType="separate"/>
    </w:r>
    <w:r>
      <w:rPr>
        <w:rStyle w:val="Numeropagina"/>
        <w:rFonts w:ascii="Arial Narrow" w:hAnsi="Arial Narrow" w:cs="Garamond"/>
        <w:b/>
        <w:noProof/>
        <w:color w:val="808080"/>
        <w:sz w:val="24"/>
        <w:szCs w:val="24"/>
      </w:rPr>
      <w:t>2</w:t>
    </w:r>
    <w:r w:rsidRPr="001954EC">
      <w:rPr>
        <w:rStyle w:val="Numeropagina"/>
        <w:rFonts w:ascii="Arial Narrow" w:hAnsi="Arial Narrow" w:cs="Garamond"/>
        <w:b/>
        <w:color w:val="808080"/>
        <w:sz w:val="24"/>
        <w:szCs w:val="24"/>
      </w:rPr>
      <w:fldChar w:fldCharType="end"/>
    </w:r>
  </w:p>
  <w:p w:rsidR="00F85C62" w:rsidRPr="00895E6D" w:rsidRDefault="00F85C62" w:rsidP="00DD2E58">
    <w:pPr>
      <w:pStyle w:val="Pidipagina"/>
      <w:framePr w:w="1244" w:h="544" w:hRule="exact" w:wrap="around" w:vAnchor="text" w:hAnchor="page" w:x="2536" w:y="46"/>
      <w:spacing w:before="120"/>
      <w:ind w:firstLine="360"/>
      <w:rPr>
        <w:rStyle w:val="Numeropagina"/>
        <w:rFonts w:ascii="Arial" w:hAnsi="Arial" w:cs="Arial"/>
        <w:b/>
        <w:color w:val="FF0000"/>
        <w:lang w:val="it-IT"/>
      </w:rPr>
    </w:pPr>
  </w:p>
  <w:p w:rsidR="00F85C62" w:rsidRPr="00C1390C" w:rsidRDefault="00F85C62" w:rsidP="00DD2E58">
    <w:pPr>
      <w:pStyle w:val="Pidipagina"/>
      <w:spacing w:before="120"/>
      <w:ind w:firstLine="360"/>
      <w:rPr>
        <w:rStyle w:val="Numeropagina"/>
        <w:rFonts w:ascii="Arial" w:hAnsi="Arial" w:cs="Arial"/>
        <w:b/>
        <w:color w:val="FF0000"/>
        <w:lang w:val="it-IT"/>
      </w:rPr>
    </w:pPr>
    <w:r w:rsidRPr="006237F4">
      <w:rPr>
        <w:rFonts w:ascii="Arial" w:hAnsi="Arial" w:cs="Arial"/>
        <w:noProof/>
        <w:sz w:val="16"/>
        <w:szCs w:val="16"/>
        <w:lang w:val="it-IT" w:eastAsia="it-IT"/>
      </w:rPr>
      <w:drawing>
        <wp:inline distT="0" distB="0" distL="0" distR="0">
          <wp:extent cx="525780" cy="152400"/>
          <wp:effectExtent l="0" t="0" r="0" b="0"/>
          <wp:docPr id="9" name="Immagine 4" descr="Descrizione: logopicco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Descrizione: logopiccol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152400"/>
                  </a:xfrm>
                  <a:prstGeom prst="rect">
                    <a:avLst/>
                  </a:prstGeom>
                  <a:noFill/>
                  <a:ln>
                    <a:noFill/>
                  </a:ln>
                </pic:spPr>
              </pic:pic>
            </a:graphicData>
          </a:graphic>
        </wp:inline>
      </w:drawing>
    </w:r>
    <w:r>
      <w:rPr>
        <w:rFonts w:ascii="Arial" w:hAnsi="Arial" w:cs="Arial"/>
        <w:noProof/>
        <w:sz w:val="16"/>
        <w:szCs w:val="16"/>
        <w:lang w:val="it-IT"/>
      </w:rPr>
      <w:t xml:space="preserve">    </w:t>
    </w:r>
  </w:p>
  <w:p w:rsidR="00F85C62" w:rsidRPr="00AA34B2" w:rsidRDefault="00F85C62" w:rsidP="00DD2E58">
    <w:pPr>
      <w:pStyle w:val="Testonotaapidipagina"/>
      <w:keepLines w:val="0"/>
      <w:widowControl w:val="0"/>
      <w:tabs>
        <w:tab w:val="clear" w:pos="510"/>
        <w:tab w:val="center" w:pos="4818"/>
        <w:tab w:val="right" w:pos="9637"/>
      </w:tabs>
      <w:overflowPunct w:val="0"/>
      <w:adjustRightInd w:val="0"/>
      <w:spacing w:before="120"/>
      <w:ind w:left="0" w:firstLine="0"/>
      <w:rPr>
        <w:rFonts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Default="00F85C62" w:rsidP="00DD2E58">
    <w:pPr>
      <w:pStyle w:val="Pidipagina"/>
      <w:framePr w:wrap="around" w:vAnchor="text" w:hAnchor="margin" w:y="1"/>
      <w:rPr>
        <w:rStyle w:val="Numeropagina"/>
        <w:rFonts w:cs="Garamond"/>
      </w:rPr>
    </w:pPr>
    <w:r>
      <w:rPr>
        <w:rStyle w:val="Numeropagina"/>
        <w:rFonts w:cs="Garamond"/>
      </w:rPr>
      <w:fldChar w:fldCharType="begin"/>
    </w:r>
    <w:r>
      <w:rPr>
        <w:rStyle w:val="Numeropagina"/>
        <w:rFonts w:cs="Garamond"/>
      </w:rPr>
      <w:instrText xml:space="preserve">PAGE  </w:instrText>
    </w:r>
    <w:r>
      <w:rPr>
        <w:rStyle w:val="Numeropagina"/>
        <w:rFonts w:cs="Garamond"/>
      </w:rPr>
      <w:fldChar w:fldCharType="end"/>
    </w:r>
  </w:p>
  <w:p w:rsidR="00F85C62" w:rsidRDefault="00F85C62" w:rsidP="00DD2E58">
    <w:pPr>
      <w:pStyle w:val="Pidipagina"/>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Pr="00AA34B2" w:rsidRDefault="00F85C62" w:rsidP="00186ADA">
    <w:pPr>
      <w:pStyle w:val="Pidipagina"/>
      <w:rPr>
        <w:rFonts w:cs="Arial"/>
      </w:rPr>
    </w:pPr>
    <w:r w:rsidRPr="006237F4">
      <w:rPr>
        <w:rFonts w:ascii="Arial" w:hAnsi="Arial" w:cs="Arial"/>
        <w:noProof/>
        <w:sz w:val="16"/>
        <w:szCs w:val="16"/>
        <w:lang w:val="it-IT" w:eastAsia="it-IT"/>
      </w:rPr>
      <w:drawing>
        <wp:inline distT="0" distB="0" distL="0" distR="0">
          <wp:extent cx="815340" cy="240030"/>
          <wp:effectExtent l="0" t="0" r="0" b="0"/>
          <wp:docPr id="11" name="Immagine 4" descr="Descrizione: logopicco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Descrizione: logopiccol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240030"/>
                  </a:xfrm>
                  <a:prstGeom prst="rect">
                    <a:avLst/>
                  </a:prstGeom>
                  <a:noFill/>
                  <a:ln>
                    <a:noFill/>
                  </a:ln>
                </pic:spPr>
              </pic:pic>
            </a:graphicData>
          </a:graphic>
        </wp:inline>
      </w:drawing>
    </w:r>
    <w:r>
      <w:rPr>
        <w:rFonts w:ascii="Arial" w:hAnsi="Arial" w:cs="Arial"/>
        <w:noProof/>
        <w:sz w:val="16"/>
        <w:szCs w:val="16"/>
        <w:lang w:val="it-IT"/>
      </w:rPr>
      <w:t xml:space="preserve"> </w:t>
    </w:r>
    <w:r>
      <w:rPr>
        <w:rStyle w:val="Numeropagina"/>
        <w:rFonts w:ascii="Arial" w:hAnsi="Arial" w:cs="Arial"/>
        <w:b/>
        <w:color w:val="FF0000"/>
        <w:lang w:val="it-IT"/>
      </w:rPr>
      <w:t xml:space="preserve">  </w:t>
    </w:r>
    <w:r w:rsidRPr="00AF6E9D">
      <w:rPr>
        <w:rStyle w:val="Numeropagina"/>
        <w:rFonts w:ascii="Arial" w:hAnsi="Arial" w:cs="Arial"/>
        <w:b/>
        <w:color w:val="FF0000"/>
      </w:rPr>
      <w:t>|</w:t>
    </w:r>
    <w:r>
      <w:rPr>
        <w:rStyle w:val="Numeropagina"/>
        <w:rFonts w:ascii="Arial" w:hAnsi="Arial" w:cs="Arial"/>
        <w:b/>
        <w:color w:val="FF0000"/>
        <w:lang w:val="it-IT"/>
      </w:rPr>
      <w:t xml:space="preserve">  </w:t>
    </w:r>
    <w:r w:rsidRPr="001954EC">
      <w:rPr>
        <w:rStyle w:val="Numeropagina"/>
        <w:rFonts w:ascii="Arial Narrow" w:hAnsi="Arial Narrow" w:cs="Garamond"/>
        <w:b/>
        <w:color w:val="808080"/>
        <w:sz w:val="24"/>
        <w:szCs w:val="24"/>
      </w:rPr>
      <w:fldChar w:fldCharType="begin"/>
    </w:r>
    <w:r w:rsidRPr="001954EC">
      <w:rPr>
        <w:rStyle w:val="Numeropagina"/>
        <w:rFonts w:ascii="Arial Narrow" w:hAnsi="Arial Narrow" w:cs="Garamond"/>
        <w:b/>
        <w:color w:val="808080"/>
        <w:sz w:val="24"/>
        <w:szCs w:val="24"/>
      </w:rPr>
      <w:instrText xml:space="preserve">PAGE  </w:instrText>
    </w:r>
    <w:r w:rsidRPr="001954EC">
      <w:rPr>
        <w:rStyle w:val="Numeropagina"/>
        <w:rFonts w:ascii="Arial Narrow" w:hAnsi="Arial Narrow" w:cs="Garamond"/>
        <w:b/>
        <w:color w:val="808080"/>
        <w:sz w:val="24"/>
        <w:szCs w:val="24"/>
      </w:rPr>
      <w:fldChar w:fldCharType="separate"/>
    </w:r>
    <w:r w:rsidR="002D0BBB">
      <w:rPr>
        <w:rStyle w:val="Numeropagina"/>
        <w:rFonts w:ascii="Arial Narrow" w:hAnsi="Arial Narrow" w:cs="Garamond"/>
        <w:b/>
        <w:noProof/>
        <w:color w:val="808080"/>
        <w:sz w:val="24"/>
        <w:szCs w:val="24"/>
      </w:rPr>
      <w:t>2</w:t>
    </w:r>
    <w:r w:rsidRPr="001954EC">
      <w:rPr>
        <w:rStyle w:val="Numeropagina"/>
        <w:rFonts w:ascii="Arial Narrow" w:hAnsi="Arial Narrow" w:cs="Garamond"/>
        <w:b/>
        <w:color w:val="80808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4F" w:rsidRDefault="0022394F" w:rsidP="00DD2E58">
      <w:r>
        <w:separator/>
      </w:r>
    </w:p>
  </w:footnote>
  <w:footnote w:type="continuationSeparator" w:id="0">
    <w:p w:rsidR="0022394F" w:rsidRDefault="0022394F" w:rsidP="00DD2E58">
      <w:r>
        <w:continuationSeparator/>
      </w:r>
    </w:p>
  </w:footnote>
  <w:footnote w:id="1">
    <w:p w:rsidR="00F85C62" w:rsidRPr="0085670E" w:rsidRDefault="00F85C62" w:rsidP="007C5B05">
      <w:pPr>
        <w:pStyle w:val="Testonotaapidipagina"/>
        <w:ind w:left="0" w:firstLine="0"/>
        <w:rPr>
          <w:sz w:val="16"/>
          <w:szCs w:val="16"/>
          <w:lang w:val="it-IT"/>
        </w:rPr>
      </w:pPr>
      <w:r w:rsidRPr="0085670E">
        <w:rPr>
          <w:rStyle w:val="Rimandonotaapidipagina"/>
          <w:sz w:val="16"/>
          <w:szCs w:val="16"/>
        </w:rPr>
        <w:footnoteRef/>
      </w:r>
      <w:r w:rsidRPr="0085670E">
        <w:rPr>
          <w:sz w:val="16"/>
          <w:szCs w:val="16"/>
          <w:lang w:val="it-IT"/>
        </w:rPr>
        <w:t xml:space="preserve"> </w:t>
      </w:r>
      <w:r>
        <w:rPr>
          <w:sz w:val="16"/>
          <w:szCs w:val="16"/>
          <w:lang w:val="it-IT"/>
        </w:rPr>
        <w:t xml:space="preserve">Sulla base della procedura adottata dall’Istat per il calcolo dello Iesi </w:t>
      </w:r>
      <w:r w:rsidRPr="000E6105">
        <w:rPr>
          <w:sz w:val="16"/>
          <w:szCs w:val="16"/>
          <w:lang w:val="it-IT"/>
        </w:rPr>
        <w:t xml:space="preserve">è possibile rilevare discrepanze tra l’evoluzione dell’indice composito e le dinamiche </w:t>
      </w:r>
      <w:r>
        <w:rPr>
          <w:sz w:val="16"/>
          <w:szCs w:val="16"/>
          <w:lang w:val="it-IT"/>
        </w:rPr>
        <w:t xml:space="preserve">dei climi di fiducia a livello </w:t>
      </w:r>
      <w:r w:rsidRPr="000E6105">
        <w:rPr>
          <w:sz w:val="16"/>
          <w:szCs w:val="16"/>
          <w:lang w:val="it-IT"/>
        </w:rPr>
        <w:t>settorial</w:t>
      </w:r>
      <w:r>
        <w:rPr>
          <w:sz w:val="16"/>
          <w:szCs w:val="16"/>
          <w:lang w:val="it-IT"/>
        </w:rPr>
        <w:t>e.</w:t>
      </w:r>
      <w:r w:rsidRPr="00E51653">
        <w:rPr>
          <w:lang w:val="it-IT"/>
        </w:rPr>
        <w:t xml:space="preserve"> </w:t>
      </w:r>
      <w:r w:rsidRPr="00E51653">
        <w:rPr>
          <w:sz w:val="16"/>
          <w:szCs w:val="16"/>
          <w:lang w:val="it-IT"/>
        </w:rPr>
        <w:t xml:space="preserve"> </w:t>
      </w:r>
      <w:r>
        <w:rPr>
          <w:sz w:val="16"/>
          <w:szCs w:val="16"/>
          <w:lang w:val="it-IT"/>
        </w:rPr>
        <w:t xml:space="preserve">La procedura </w:t>
      </w:r>
      <w:r w:rsidRPr="00E51653">
        <w:rPr>
          <w:sz w:val="16"/>
          <w:szCs w:val="16"/>
          <w:lang w:val="it-IT"/>
        </w:rPr>
        <w:t xml:space="preserve">è coerente con </w:t>
      </w:r>
      <w:r w:rsidRPr="00132164">
        <w:rPr>
          <w:sz w:val="16"/>
          <w:szCs w:val="16"/>
          <w:lang w:val="it-IT"/>
        </w:rPr>
        <w:t>l’approccio correntemente utilizzato dalla Commissione europea. L’indice Iesi non è infatti direttamente ricavabile a partire dalle stesse variabili, ancorché ponderate, costituenti i climi di fiducia settoriali ma è soggetto ad un ulteriore trattamento statistico, cosi come descritto nella nota metodologica</w:t>
      </w:r>
      <w:r>
        <w:rPr>
          <w:sz w:val="16"/>
          <w:szCs w:val="16"/>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Pr="009415AB" w:rsidRDefault="00F85C62">
    <w:pPr>
      <w:pStyle w:val="Intestazione"/>
      <w:rPr>
        <w:lang w:val="it-IT"/>
      </w:rPr>
    </w:pPr>
    <w:r>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746125</wp:posOffset>
              </wp:positionH>
              <wp:positionV relativeFrom="paragraph">
                <wp:posOffset>9525</wp:posOffset>
              </wp:positionV>
              <wp:extent cx="1730375" cy="575310"/>
              <wp:effectExtent l="0" t="0" r="3175"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0375" cy="575310"/>
                      </a:xfrm>
                      <a:prstGeom prst="rect">
                        <a:avLst/>
                      </a:prstGeom>
                      <a:solidFill>
                        <a:srgbClr val="FFFFFF"/>
                      </a:solidFill>
                      <a:ln w="9525">
                        <a:solidFill>
                          <a:srgbClr val="FFFFFF"/>
                        </a:solidFill>
                        <a:miter lim="800000"/>
                        <a:headEnd/>
                        <a:tailEnd/>
                      </a:ln>
                    </wps:spPr>
                    <wps:txbx>
                      <w:txbxContent>
                        <w:p w:rsidR="00F85C62" w:rsidRPr="00BD5D59" w:rsidRDefault="00F85C62" w:rsidP="00DD2E58">
                          <w:pPr>
                            <w:ind w:left="-142"/>
                            <w:rPr>
                              <w:rFonts w:ascii="Arial Narrow" w:eastAsia="Batang" w:hAnsi="Arial Narrow"/>
                              <w:b/>
                              <w:caps/>
                              <w:color w:val="808080"/>
                              <w:kern w:val="2"/>
                              <w:lang w:eastAsia="ko-KR"/>
                            </w:rPr>
                          </w:pPr>
                          <w:r w:rsidRPr="00BD5D59">
                            <w:rPr>
                              <w:rFonts w:ascii="Arial Narrow" w:eastAsia="Batang" w:hAnsi="Arial Narrow"/>
                              <w:b/>
                              <w:caps/>
                              <w:color w:val="808080"/>
                              <w:kern w:val="2"/>
                              <w:lang w:eastAsia="ko-KR"/>
                            </w:rPr>
                            <w:t>Fiducia dei consumatori e delle imprese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asella di testo 2" o:spid="_x0000_s1028" type="#_x0000_t202" style="position:absolute;margin-left:58.75pt;margin-top:.75pt;width:136.25pt;height:4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" strokecolor="white">
              <v:path arrowok="t"/>
              <v:textbox>
                <w:txbxContent>
                  <w:p w:rsidR="00A4573B" w:rsidRPr="00BD5D59" w:rsidRDefault="00A4573B" w:rsidP="00DD2E58">
                    <w:pPr>
                      <w:ind w:left="-142"/>
                      <w:rPr>
                        <w:rFonts w:ascii="Arial Narrow" w:eastAsia="Batang" w:hAnsi="Arial Narrow"/>
                        <w:b/>
                        <w:caps/>
                        <w:color w:val="808080"/>
                        <w:kern w:val="2"/>
                        <w:lang w:eastAsia="ko-KR"/>
                      </w:rPr>
                    </w:pPr>
                    <w:r w:rsidRPr="00BD5D59">
                      <w:rPr>
                        <w:rFonts w:ascii="Arial Narrow" w:eastAsia="Batang" w:hAnsi="Arial Narrow"/>
                        <w:b/>
                        <w:caps/>
                        <w:color w:val="808080"/>
                        <w:kern w:val="2"/>
                        <w:lang w:eastAsia="ko-KR"/>
                      </w:rPr>
                      <w:t>Fiducia dei consumatori e delle imprese</w:t>
                    </w:r>
                  </w:p>
                </w:txbxContent>
              </v:textbox>
            </v:shape>
          </w:pict>
        </mc:Fallback>
      </mc:AlternateContent>
    </w:r>
    <w:r w:rsidRPr="006237F4">
      <w:rPr>
        <w:rFonts w:ascii="Arial" w:hAnsi="Arial" w:cs="Arial"/>
        <w:noProof/>
        <w:sz w:val="8"/>
        <w:szCs w:val="8"/>
        <w:lang w:val="it-IT" w:eastAsia="it-IT"/>
      </w:rPr>
      <w:drawing>
        <wp:inline distT="0" distB="0" distL="0" distR="0">
          <wp:extent cx="678180" cy="628650"/>
          <wp:effectExtent l="0" t="0" r="0" b="0"/>
          <wp:docPr id="12" name="Immagine 15" descr="Descrizione: flash-fiducia-impre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5" descr="Descrizione: flash-fiducia-imprese"/>
                  <pic:cNvPicPr>
                    <a:picLocks/>
                  </pic:cNvPicPr>
                </pic:nvPicPr>
                <pic:blipFill>
                  <a:blip r:embed="rId1">
                    <a:extLst>
                      <a:ext uri="{28A0092B-C50C-407E-A947-70E740481C1C}">
                        <a14:useLocalDpi xmlns:a14="http://schemas.microsoft.com/office/drawing/2010/main" val="0"/>
                      </a:ext>
                    </a:extLst>
                  </a:blip>
                  <a:srcRect r="52980"/>
                  <a:stretch>
                    <a:fillRect/>
                  </a:stretch>
                </pic:blipFill>
                <pic:spPr bwMode="auto">
                  <a:xfrm>
                    <a:off x="0" y="0"/>
                    <a:ext cx="678180" cy="628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62" w:rsidRPr="009415AB" w:rsidRDefault="00F85C62">
    <w:pPr>
      <w:pStyle w:val="Intestazione"/>
      <w:rPr>
        <w:lang w:val="it-IT"/>
      </w:rPr>
    </w:pPr>
    <w:r>
      <w:rPr>
        <w:noProof/>
        <w:lang w:val="it-IT" w:eastAsia="it-IT"/>
      </w:rPr>
      <mc:AlternateContent>
        <mc:Choice Requires="wps">
          <w:drawing>
            <wp:anchor distT="0" distB="0" distL="114300" distR="114300" simplePos="0" relativeHeight="251657216" behindDoc="0" locked="0" layoutInCell="1" allowOverlap="1">
              <wp:simplePos x="0" y="0"/>
              <wp:positionH relativeFrom="column">
                <wp:posOffset>746125</wp:posOffset>
              </wp:positionH>
              <wp:positionV relativeFrom="paragraph">
                <wp:posOffset>9525</wp:posOffset>
              </wp:positionV>
              <wp:extent cx="1730375" cy="575310"/>
              <wp:effectExtent l="0" t="0" r="3175"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0375" cy="575310"/>
                      </a:xfrm>
                      <a:prstGeom prst="rect">
                        <a:avLst/>
                      </a:prstGeom>
                      <a:solidFill>
                        <a:srgbClr val="FFFFFF"/>
                      </a:solidFill>
                      <a:ln w="9525">
                        <a:solidFill>
                          <a:srgbClr val="FFFFFF"/>
                        </a:solidFill>
                        <a:miter lim="800000"/>
                        <a:headEnd/>
                        <a:tailEnd/>
                      </a:ln>
                    </wps:spPr>
                    <wps:txbx>
                      <w:txbxContent>
                        <w:p w:rsidR="00F85C62" w:rsidRPr="00BD5D59" w:rsidRDefault="00F85C62" w:rsidP="00DD2E58">
                          <w:pPr>
                            <w:ind w:left="-142"/>
                            <w:rPr>
                              <w:rFonts w:ascii="Arial Narrow" w:eastAsia="Batang" w:hAnsi="Arial Narrow"/>
                              <w:b/>
                              <w:caps/>
                              <w:color w:val="808080"/>
                              <w:kern w:val="2"/>
                              <w:lang w:eastAsia="ko-KR"/>
                            </w:rPr>
                          </w:pPr>
                          <w:r w:rsidRPr="00BD5D59">
                            <w:rPr>
                              <w:rFonts w:ascii="Arial Narrow" w:eastAsia="Batang" w:hAnsi="Arial Narrow"/>
                              <w:b/>
                              <w:caps/>
                              <w:color w:val="808080"/>
                              <w:kern w:val="2"/>
                              <w:lang w:eastAsia="ko-KR"/>
                            </w:rPr>
                            <w:t xml:space="preserve">Fiducia dei consumatori </w:t>
                          </w:r>
                          <w:r>
                            <w:rPr>
                              <w:rFonts w:ascii="Arial Narrow" w:eastAsia="Batang" w:hAnsi="Arial Narrow"/>
                              <w:b/>
                              <w:caps/>
                              <w:color w:val="808080"/>
                              <w:kern w:val="2"/>
                              <w:lang w:eastAsia="ko-KR"/>
                            </w:rPr>
                            <w:t xml:space="preserve"> </w:t>
                          </w:r>
                          <w:r w:rsidRPr="00BD5D59">
                            <w:rPr>
                              <w:rFonts w:ascii="Arial Narrow" w:eastAsia="Batang" w:hAnsi="Arial Narrow"/>
                              <w:b/>
                              <w:caps/>
                              <w:color w:val="808080"/>
                              <w:kern w:val="2"/>
                              <w:lang w:eastAsia="ko-KR"/>
                            </w:rPr>
                            <w:t>e delle imprese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_x0000_s1029" type="#_x0000_t202" style="position:absolute;margin-left:58.75pt;margin-top:.75pt;width:136.2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" strokecolor="white">
              <v:path arrowok="t"/>
              <v:textbox>
                <w:txbxContent>
                  <w:p w:rsidR="00E5225D" w:rsidRPr="00BD5D59" w:rsidRDefault="00E5225D" w:rsidP="00DD2E58">
                    <w:pPr>
                      <w:ind w:left="-142"/>
                      <w:rPr>
                        <w:rFonts w:ascii="Arial Narrow" w:eastAsia="Batang" w:hAnsi="Arial Narrow"/>
                        <w:b/>
                        <w:caps/>
                        <w:color w:val="808080"/>
                        <w:kern w:val="2"/>
                        <w:lang w:eastAsia="ko-KR"/>
                      </w:rPr>
                    </w:pPr>
                    <w:r w:rsidRPr="00BD5D59">
                      <w:rPr>
                        <w:rFonts w:ascii="Arial Narrow" w:eastAsia="Batang" w:hAnsi="Arial Narrow"/>
                        <w:b/>
                        <w:caps/>
                        <w:color w:val="808080"/>
                        <w:kern w:val="2"/>
                        <w:lang w:eastAsia="ko-KR"/>
                      </w:rPr>
                      <w:t xml:space="preserve">Fiducia dei consumatori </w:t>
                    </w:r>
                    <w:r>
                      <w:rPr>
                        <w:rFonts w:ascii="Arial Narrow" w:eastAsia="Batang" w:hAnsi="Arial Narrow"/>
                        <w:b/>
                        <w:caps/>
                        <w:color w:val="808080"/>
                        <w:kern w:val="2"/>
                        <w:lang w:eastAsia="ko-KR"/>
                      </w:rPr>
                      <w:t xml:space="preserve"> </w:t>
                    </w:r>
                    <w:r w:rsidRPr="00BD5D59">
                      <w:rPr>
                        <w:rFonts w:ascii="Arial Narrow" w:eastAsia="Batang" w:hAnsi="Arial Narrow"/>
                        <w:b/>
                        <w:caps/>
                        <w:color w:val="808080"/>
                        <w:kern w:val="2"/>
                        <w:lang w:eastAsia="ko-KR"/>
                      </w:rPr>
                      <w:t>e delle imprese</w:t>
                    </w:r>
                  </w:p>
                </w:txbxContent>
              </v:textbox>
            </v:shape>
          </w:pict>
        </mc:Fallback>
      </mc:AlternateContent>
    </w:r>
    <w:r w:rsidRPr="006237F4">
      <w:rPr>
        <w:rFonts w:ascii="Arial" w:hAnsi="Arial" w:cs="Arial"/>
        <w:noProof/>
        <w:sz w:val="8"/>
        <w:szCs w:val="8"/>
        <w:lang w:val="it-IT" w:eastAsia="it-IT"/>
      </w:rPr>
      <w:drawing>
        <wp:inline distT="0" distB="0" distL="0" distR="0">
          <wp:extent cx="678180" cy="628650"/>
          <wp:effectExtent l="0" t="0" r="0" b="0"/>
          <wp:docPr id="10" name="Immagine 15" descr="Descrizione: flash-fiducia-impre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5" descr="Descrizione: flash-fiducia-imprese"/>
                  <pic:cNvPicPr>
                    <a:picLocks/>
                  </pic:cNvPicPr>
                </pic:nvPicPr>
                <pic:blipFill>
                  <a:blip r:embed="rId1">
                    <a:extLst>
                      <a:ext uri="{28A0092B-C50C-407E-A947-70E740481C1C}">
                        <a14:useLocalDpi xmlns:a14="http://schemas.microsoft.com/office/drawing/2010/main" val="0"/>
                      </a:ext>
                    </a:extLst>
                  </a:blip>
                  <a:srcRect r="52980"/>
                  <a:stretch>
                    <a:fillRect/>
                  </a:stretch>
                </pic:blipFill>
                <pic:spPr bwMode="auto">
                  <a:xfrm>
                    <a:off x="0" y="0"/>
                    <a:ext cx="67818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5pt;height:7pt" o:bullet="t">
        <v:imagedata r:id="rId1" o:title=""/>
      </v:shape>
    </w:pict>
  </w:numPicBullet>
  <w:numPicBullet w:numPicBulletId="1">
    <w:pict>
      <v:shape id="_x0000_i1033" type="#_x0000_t75" style="width:8.65pt;height:8.65pt" o:bullet="t">
        <v:imagedata r:id="rId2" o:title=""/>
      </v:shape>
    </w:pict>
  </w:numPicBullet>
  <w:abstractNum w:abstractNumId="0">
    <w:nsid w:val="FFFFFFFE"/>
    <w:multiLevelType w:val="multilevel"/>
    <w:tmpl w:val="DD3E33C8"/>
    <w:lvl w:ilvl="0">
      <w:numFmt w:val="bullet"/>
      <w:lvlText w:val="*"/>
      <w:lvlJc w:val="left"/>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0EC1498"/>
    <w:multiLevelType w:val="hybridMultilevel"/>
    <w:tmpl w:val="8BDACFC0"/>
    <w:lvl w:ilvl="0" w:tplc="B59CC9F2">
      <w:start w:val="1"/>
      <w:numFmt w:val="bullet"/>
      <w:lvlText w:val=""/>
      <w:lvlJc w:val="left"/>
      <w:pPr>
        <w:tabs>
          <w:tab w:val="num" w:pos="360"/>
        </w:tabs>
        <w:ind w:left="360" w:hanging="360"/>
      </w:pPr>
      <w:rPr>
        <w:rFonts w:ascii="Symbol" w:hAnsi="Symbol" w:hint="default"/>
        <w:color w:val="auto"/>
      </w:rPr>
    </w:lvl>
    <w:lvl w:ilvl="1" w:tplc="E17607D2" w:tentative="1">
      <w:start w:val="1"/>
      <w:numFmt w:val="bullet"/>
      <w:lvlText w:val="o"/>
      <w:lvlJc w:val="left"/>
      <w:pPr>
        <w:tabs>
          <w:tab w:val="num" w:pos="1440"/>
        </w:tabs>
        <w:ind w:left="1440" w:hanging="360"/>
      </w:pPr>
      <w:rPr>
        <w:rFonts w:ascii="Courier New" w:hAnsi="Courier New" w:hint="default"/>
      </w:rPr>
    </w:lvl>
    <w:lvl w:ilvl="2" w:tplc="771E2D3E" w:tentative="1">
      <w:start w:val="1"/>
      <w:numFmt w:val="bullet"/>
      <w:lvlText w:val=""/>
      <w:lvlJc w:val="left"/>
      <w:pPr>
        <w:tabs>
          <w:tab w:val="num" w:pos="2160"/>
        </w:tabs>
        <w:ind w:left="2160" w:hanging="360"/>
      </w:pPr>
      <w:rPr>
        <w:rFonts w:ascii="Wingdings" w:hAnsi="Wingdings" w:hint="default"/>
      </w:rPr>
    </w:lvl>
    <w:lvl w:ilvl="3" w:tplc="0B32DD1A" w:tentative="1">
      <w:start w:val="1"/>
      <w:numFmt w:val="bullet"/>
      <w:lvlText w:val=""/>
      <w:lvlJc w:val="left"/>
      <w:pPr>
        <w:tabs>
          <w:tab w:val="num" w:pos="2880"/>
        </w:tabs>
        <w:ind w:left="2880" w:hanging="360"/>
      </w:pPr>
      <w:rPr>
        <w:rFonts w:ascii="Symbol" w:hAnsi="Symbol" w:hint="default"/>
      </w:rPr>
    </w:lvl>
    <w:lvl w:ilvl="4" w:tplc="D63083A0" w:tentative="1">
      <w:start w:val="1"/>
      <w:numFmt w:val="bullet"/>
      <w:lvlText w:val="o"/>
      <w:lvlJc w:val="left"/>
      <w:pPr>
        <w:tabs>
          <w:tab w:val="num" w:pos="3600"/>
        </w:tabs>
        <w:ind w:left="3600" w:hanging="360"/>
      </w:pPr>
      <w:rPr>
        <w:rFonts w:ascii="Courier New" w:hAnsi="Courier New" w:hint="default"/>
      </w:rPr>
    </w:lvl>
    <w:lvl w:ilvl="5" w:tplc="20E2FBE6" w:tentative="1">
      <w:start w:val="1"/>
      <w:numFmt w:val="bullet"/>
      <w:lvlText w:val=""/>
      <w:lvlJc w:val="left"/>
      <w:pPr>
        <w:tabs>
          <w:tab w:val="num" w:pos="4320"/>
        </w:tabs>
        <w:ind w:left="4320" w:hanging="360"/>
      </w:pPr>
      <w:rPr>
        <w:rFonts w:ascii="Wingdings" w:hAnsi="Wingdings" w:hint="default"/>
      </w:rPr>
    </w:lvl>
    <w:lvl w:ilvl="6" w:tplc="4E0483D0" w:tentative="1">
      <w:start w:val="1"/>
      <w:numFmt w:val="bullet"/>
      <w:lvlText w:val=""/>
      <w:lvlJc w:val="left"/>
      <w:pPr>
        <w:tabs>
          <w:tab w:val="num" w:pos="5040"/>
        </w:tabs>
        <w:ind w:left="5040" w:hanging="360"/>
      </w:pPr>
      <w:rPr>
        <w:rFonts w:ascii="Symbol" w:hAnsi="Symbol" w:hint="default"/>
      </w:rPr>
    </w:lvl>
    <w:lvl w:ilvl="7" w:tplc="49443216" w:tentative="1">
      <w:start w:val="1"/>
      <w:numFmt w:val="bullet"/>
      <w:lvlText w:val="o"/>
      <w:lvlJc w:val="left"/>
      <w:pPr>
        <w:tabs>
          <w:tab w:val="num" w:pos="5760"/>
        </w:tabs>
        <w:ind w:left="5760" w:hanging="360"/>
      </w:pPr>
      <w:rPr>
        <w:rFonts w:ascii="Courier New" w:hAnsi="Courier New" w:hint="default"/>
      </w:rPr>
    </w:lvl>
    <w:lvl w:ilvl="8" w:tplc="EA788C5C" w:tentative="1">
      <w:start w:val="1"/>
      <w:numFmt w:val="bullet"/>
      <w:lvlText w:val=""/>
      <w:lvlJc w:val="left"/>
      <w:pPr>
        <w:tabs>
          <w:tab w:val="num" w:pos="6480"/>
        </w:tabs>
        <w:ind w:left="6480" w:hanging="360"/>
      </w:pPr>
      <w:rPr>
        <w:rFonts w:ascii="Wingdings" w:hAnsi="Wingdings" w:hint="default"/>
      </w:rPr>
    </w:lvl>
  </w:abstractNum>
  <w:abstractNum w:abstractNumId="2">
    <w:nsid w:val="047F2C6B"/>
    <w:multiLevelType w:val="hybridMultilevel"/>
    <w:tmpl w:val="985C6852"/>
    <w:lvl w:ilvl="0" w:tplc="A64C2594">
      <w:start w:val="1"/>
      <w:numFmt w:val="lowerLetter"/>
      <w:lvlText w:val="(%1)"/>
      <w:lvlJc w:val="left"/>
      <w:pPr>
        <w:tabs>
          <w:tab w:val="num" w:pos="720"/>
        </w:tabs>
        <w:ind w:left="720" w:hanging="360"/>
      </w:pPr>
      <w:rPr>
        <w:rFonts w:hint="default"/>
      </w:rPr>
    </w:lvl>
    <w:lvl w:ilvl="1" w:tplc="05A62944" w:tentative="1">
      <w:start w:val="1"/>
      <w:numFmt w:val="lowerLetter"/>
      <w:lvlText w:val="%2."/>
      <w:lvlJc w:val="left"/>
      <w:pPr>
        <w:tabs>
          <w:tab w:val="num" w:pos="1440"/>
        </w:tabs>
        <w:ind w:left="1440" w:hanging="360"/>
      </w:pPr>
    </w:lvl>
    <w:lvl w:ilvl="2" w:tplc="A36009B2" w:tentative="1">
      <w:start w:val="1"/>
      <w:numFmt w:val="lowerRoman"/>
      <w:lvlText w:val="%3."/>
      <w:lvlJc w:val="right"/>
      <w:pPr>
        <w:tabs>
          <w:tab w:val="num" w:pos="2160"/>
        </w:tabs>
        <w:ind w:left="2160" w:hanging="180"/>
      </w:pPr>
    </w:lvl>
    <w:lvl w:ilvl="3" w:tplc="55A03BA2" w:tentative="1">
      <w:start w:val="1"/>
      <w:numFmt w:val="decimal"/>
      <w:lvlText w:val="%4."/>
      <w:lvlJc w:val="left"/>
      <w:pPr>
        <w:tabs>
          <w:tab w:val="num" w:pos="2880"/>
        </w:tabs>
        <w:ind w:left="2880" w:hanging="360"/>
      </w:pPr>
    </w:lvl>
    <w:lvl w:ilvl="4" w:tplc="2A94E91A" w:tentative="1">
      <w:start w:val="1"/>
      <w:numFmt w:val="lowerLetter"/>
      <w:lvlText w:val="%5."/>
      <w:lvlJc w:val="left"/>
      <w:pPr>
        <w:tabs>
          <w:tab w:val="num" w:pos="3600"/>
        </w:tabs>
        <w:ind w:left="3600" w:hanging="360"/>
      </w:pPr>
    </w:lvl>
    <w:lvl w:ilvl="5" w:tplc="0EF29480" w:tentative="1">
      <w:start w:val="1"/>
      <w:numFmt w:val="lowerRoman"/>
      <w:lvlText w:val="%6."/>
      <w:lvlJc w:val="right"/>
      <w:pPr>
        <w:tabs>
          <w:tab w:val="num" w:pos="4320"/>
        </w:tabs>
        <w:ind w:left="4320" w:hanging="180"/>
      </w:pPr>
    </w:lvl>
    <w:lvl w:ilvl="6" w:tplc="93F0F268" w:tentative="1">
      <w:start w:val="1"/>
      <w:numFmt w:val="decimal"/>
      <w:lvlText w:val="%7."/>
      <w:lvlJc w:val="left"/>
      <w:pPr>
        <w:tabs>
          <w:tab w:val="num" w:pos="5040"/>
        </w:tabs>
        <w:ind w:left="5040" w:hanging="360"/>
      </w:pPr>
    </w:lvl>
    <w:lvl w:ilvl="7" w:tplc="22E4E892" w:tentative="1">
      <w:start w:val="1"/>
      <w:numFmt w:val="lowerLetter"/>
      <w:lvlText w:val="%8."/>
      <w:lvlJc w:val="left"/>
      <w:pPr>
        <w:tabs>
          <w:tab w:val="num" w:pos="5760"/>
        </w:tabs>
        <w:ind w:left="5760" w:hanging="360"/>
      </w:pPr>
    </w:lvl>
    <w:lvl w:ilvl="8" w:tplc="F0D2308E" w:tentative="1">
      <w:start w:val="1"/>
      <w:numFmt w:val="lowerRoman"/>
      <w:lvlText w:val="%9."/>
      <w:lvlJc w:val="right"/>
      <w:pPr>
        <w:tabs>
          <w:tab w:val="num" w:pos="6480"/>
        </w:tabs>
        <w:ind w:left="6480" w:hanging="180"/>
      </w:pPr>
    </w:lvl>
  </w:abstractNum>
  <w:abstractNum w:abstractNumId="3">
    <w:nsid w:val="077A1333"/>
    <w:multiLevelType w:val="hybridMultilevel"/>
    <w:tmpl w:val="07745D0E"/>
    <w:lvl w:ilvl="0" w:tplc="C1F8CD0C">
      <w:start w:val="1"/>
      <w:numFmt w:val="bullet"/>
      <w:lvlText w:val=""/>
      <w:lvlPicBulletId w:val="1"/>
      <w:lvlJc w:val="left"/>
      <w:pPr>
        <w:tabs>
          <w:tab w:val="num" w:pos="720"/>
        </w:tabs>
        <w:ind w:left="720" w:hanging="360"/>
      </w:pPr>
      <w:rPr>
        <w:rFonts w:ascii="Symbol" w:hAnsi="Symbol" w:hint="default"/>
      </w:rPr>
    </w:lvl>
    <w:lvl w:ilvl="1" w:tplc="C0CA8A82" w:tentative="1">
      <w:start w:val="1"/>
      <w:numFmt w:val="bullet"/>
      <w:lvlText w:val=""/>
      <w:lvlJc w:val="left"/>
      <w:pPr>
        <w:tabs>
          <w:tab w:val="num" w:pos="1440"/>
        </w:tabs>
        <w:ind w:left="1440" w:hanging="360"/>
      </w:pPr>
      <w:rPr>
        <w:rFonts w:ascii="Symbol" w:hAnsi="Symbol" w:hint="default"/>
      </w:rPr>
    </w:lvl>
    <w:lvl w:ilvl="2" w:tplc="14BE3250" w:tentative="1">
      <w:start w:val="1"/>
      <w:numFmt w:val="bullet"/>
      <w:lvlText w:val=""/>
      <w:lvlJc w:val="left"/>
      <w:pPr>
        <w:tabs>
          <w:tab w:val="num" w:pos="2160"/>
        </w:tabs>
        <w:ind w:left="2160" w:hanging="360"/>
      </w:pPr>
      <w:rPr>
        <w:rFonts w:ascii="Symbol" w:hAnsi="Symbol" w:hint="default"/>
      </w:rPr>
    </w:lvl>
    <w:lvl w:ilvl="3" w:tplc="918667C6" w:tentative="1">
      <w:start w:val="1"/>
      <w:numFmt w:val="bullet"/>
      <w:lvlText w:val=""/>
      <w:lvlJc w:val="left"/>
      <w:pPr>
        <w:tabs>
          <w:tab w:val="num" w:pos="2880"/>
        </w:tabs>
        <w:ind w:left="2880" w:hanging="360"/>
      </w:pPr>
      <w:rPr>
        <w:rFonts w:ascii="Symbol" w:hAnsi="Symbol" w:hint="default"/>
      </w:rPr>
    </w:lvl>
    <w:lvl w:ilvl="4" w:tplc="714E558E" w:tentative="1">
      <w:start w:val="1"/>
      <w:numFmt w:val="bullet"/>
      <w:lvlText w:val=""/>
      <w:lvlJc w:val="left"/>
      <w:pPr>
        <w:tabs>
          <w:tab w:val="num" w:pos="3600"/>
        </w:tabs>
        <w:ind w:left="3600" w:hanging="360"/>
      </w:pPr>
      <w:rPr>
        <w:rFonts w:ascii="Symbol" w:hAnsi="Symbol" w:hint="default"/>
      </w:rPr>
    </w:lvl>
    <w:lvl w:ilvl="5" w:tplc="7A429986" w:tentative="1">
      <w:start w:val="1"/>
      <w:numFmt w:val="bullet"/>
      <w:lvlText w:val=""/>
      <w:lvlJc w:val="left"/>
      <w:pPr>
        <w:tabs>
          <w:tab w:val="num" w:pos="4320"/>
        </w:tabs>
        <w:ind w:left="4320" w:hanging="360"/>
      </w:pPr>
      <w:rPr>
        <w:rFonts w:ascii="Symbol" w:hAnsi="Symbol" w:hint="default"/>
      </w:rPr>
    </w:lvl>
    <w:lvl w:ilvl="6" w:tplc="3090783C" w:tentative="1">
      <w:start w:val="1"/>
      <w:numFmt w:val="bullet"/>
      <w:lvlText w:val=""/>
      <w:lvlJc w:val="left"/>
      <w:pPr>
        <w:tabs>
          <w:tab w:val="num" w:pos="5040"/>
        </w:tabs>
        <w:ind w:left="5040" w:hanging="360"/>
      </w:pPr>
      <w:rPr>
        <w:rFonts w:ascii="Symbol" w:hAnsi="Symbol" w:hint="default"/>
      </w:rPr>
    </w:lvl>
    <w:lvl w:ilvl="7" w:tplc="001C8F94" w:tentative="1">
      <w:start w:val="1"/>
      <w:numFmt w:val="bullet"/>
      <w:lvlText w:val=""/>
      <w:lvlJc w:val="left"/>
      <w:pPr>
        <w:tabs>
          <w:tab w:val="num" w:pos="5760"/>
        </w:tabs>
        <w:ind w:left="5760" w:hanging="360"/>
      </w:pPr>
      <w:rPr>
        <w:rFonts w:ascii="Symbol" w:hAnsi="Symbol" w:hint="default"/>
      </w:rPr>
    </w:lvl>
    <w:lvl w:ilvl="8" w:tplc="9C0E572A" w:tentative="1">
      <w:start w:val="1"/>
      <w:numFmt w:val="bullet"/>
      <w:lvlText w:val=""/>
      <w:lvlJc w:val="left"/>
      <w:pPr>
        <w:tabs>
          <w:tab w:val="num" w:pos="6480"/>
        </w:tabs>
        <w:ind w:left="6480" w:hanging="360"/>
      </w:pPr>
      <w:rPr>
        <w:rFonts w:ascii="Symbol" w:hAnsi="Symbol" w:hint="default"/>
      </w:rPr>
    </w:lvl>
  </w:abstractNum>
  <w:abstractNum w:abstractNumId="4">
    <w:nsid w:val="0A5051F0"/>
    <w:multiLevelType w:val="hybridMultilevel"/>
    <w:tmpl w:val="501A8628"/>
    <w:lvl w:ilvl="0" w:tplc="79089422">
      <w:start w:val="1"/>
      <w:numFmt w:val="bullet"/>
      <w:lvlText w:val=""/>
      <w:lvlPicBulletId w:val="1"/>
      <w:lvlJc w:val="left"/>
      <w:pPr>
        <w:tabs>
          <w:tab w:val="num" w:pos="360"/>
        </w:tabs>
        <w:ind w:left="360" w:hanging="360"/>
      </w:pPr>
      <w:rPr>
        <w:rFonts w:ascii="Symbol" w:hAnsi="Symbol" w:hint="default"/>
      </w:rPr>
    </w:lvl>
    <w:lvl w:ilvl="1" w:tplc="7F8ECDCA" w:tentative="1">
      <w:start w:val="1"/>
      <w:numFmt w:val="bullet"/>
      <w:lvlText w:val=""/>
      <w:lvlJc w:val="left"/>
      <w:pPr>
        <w:tabs>
          <w:tab w:val="num" w:pos="1080"/>
        </w:tabs>
        <w:ind w:left="1080" w:hanging="360"/>
      </w:pPr>
      <w:rPr>
        <w:rFonts w:ascii="Symbol" w:hAnsi="Symbol" w:hint="default"/>
      </w:rPr>
    </w:lvl>
    <w:lvl w:ilvl="2" w:tplc="5A061D80" w:tentative="1">
      <w:start w:val="1"/>
      <w:numFmt w:val="bullet"/>
      <w:lvlText w:val=""/>
      <w:lvlJc w:val="left"/>
      <w:pPr>
        <w:tabs>
          <w:tab w:val="num" w:pos="1800"/>
        </w:tabs>
        <w:ind w:left="1800" w:hanging="360"/>
      </w:pPr>
      <w:rPr>
        <w:rFonts w:ascii="Symbol" w:hAnsi="Symbol" w:hint="default"/>
      </w:rPr>
    </w:lvl>
    <w:lvl w:ilvl="3" w:tplc="3FA88376" w:tentative="1">
      <w:start w:val="1"/>
      <w:numFmt w:val="bullet"/>
      <w:lvlText w:val=""/>
      <w:lvlJc w:val="left"/>
      <w:pPr>
        <w:tabs>
          <w:tab w:val="num" w:pos="2520"/>
        </w:tabs>
        <w:ind w:left="2520" w:hanging="360"/>
      </w:pPr>
      <w:rPr>
        <w:rFonts w:ascii="Symbol" w:hAnsi="Symbol" w:hint="default"/>
      </w:rPr>
    </w:lvl>
    <w:lvl w:ilvl="4" w:tplc="BD82C994" w:tentative="1">
      <w:start w:val="1"/>
      <w:numFmt w:val="bullet"/>
      <w:lvlText w:val=""/>
      <w:lvlJc w:val="left"/>
      <w:pPr>
        <w:tabs>
          <w:tab w:val="num" w:pos="3240"/>
        </w:tabs>
        <w:ind w:left="3240" w:hanging="360"/>
      </w:pPr>
      <w:rPr>
        <w:rFonts w:ascii="Symbol" w:hAnsi="Symbol" w:hint="default"/>
      </w:rPr>
    </w:lvl>
    <w:lvl w:ilvl="5" w:tplc="C7A48292" w:tentative="1">
      <w:start w:val="1"/>
      <w:numFmt w:val="bullet"/>
      <w:lvlText w:val=""/>
      <w:lvlJc w:val="left"/>
      <w:pPr>
        <w:tabs>
          <w:tab w:val="num" w:pos="3960"/>
        </w:tabs>
        <w:ind w:left="3960" w:hanging="360"/>
      </w:pPr>
      <w:rPr>
        <w:rFonts w:ascii="Symbol" w:hAnsi="Symbol" w:hint="default"/>
      </w:rPr>
    </w:lvl>
    <w:lvl w:ilvl="6" w:tplc="B80E8CA6" w:tentative="1">
      <w:start w:val="1"/>
      <w:numFmt w:val="bullet"/>
      <w:lvlText w:val=""/>
      <w:lvlJc w:val="left"/>
      <w:pPr>
        <w:tabs>
          <w:tab w:val="num" w:pos="4680"/>
        </w:tabs>
        <w:ind w:left="4680" w:hanging="360"/>
      </w:pPr>
      <w:rPr>
        <w:rFonts w:ascii="Symbol" w:hAnsi="Symbol" w:hint="default"/>
      </w:rPr>
    </w:lvl>
    <w:lvl w:ilvl="7" w:tplc="2F54FBB4" w:tentative="1">
      <w:start w:val="1"/>
      <w:numFmt w:val="bullet"/>
      <w:lvlText w:val=""/>
      <w:lvlJc w:val="left"/>
      <w:pPr>
        <w:tabs>
          <w:tab w:val="num" w:pos="5400"/>
        </w:tabs>
        <w:ind w:left="5400" w:hanging="360"/>
      </w:pPr>
      <w:rPr>
        <w:rFonts w:ascii="Symbol" w:hAnsi="Symbol" w:hint="default"/>
      </w:rPr>
    </w:lvl>
    <w:lvl w:ilvl="8" w:tplc="CB621E4E" w:tentative="1">
      <w:start w:val="1"/>
      <w:numFmt w:val="bullet"/>
      <w:lvlText w:val=""/>
      <w:lvlJc w:val="left"/>
      <w:pPr>
        <w:tabs>
          <w:tab w:val="num" w:pos="6120"/>
        </w:tabs>
        <w:ind w:left="6120" w:hanging="360"/>
      </w:pPr>
      <w:rPr>
        <w:rFonts w:ascii="Symbol" w:hAnsi="Symbol" w:hint="default"/>
      </w:rPr>
    </w:lvl>
  </w:abstractNum>
  <w:abstractNum w:abstractNumId="5">
    <w:nsid w:val="0AA47776"/>
    <w:multiLevelType w:val="hybridMultilevel"/>
    <w:tmpl w:val="4EBCE842"/>
    <w:lvl w:ilvl="0" w:tplc="D3FE6CA0">
      <w:start w:val="1"/>
      <w:numFmt w:val="lowerLetter"/>
      <w:lvlText w:val="(%1)"/>
      <w:lvlJc w:val="left"/>
      <w:pPr>
        <w:tabs>
          <w:tab w:val="num" w:pos="930"/>
        </w:tabs>
        <w:ind w:left="930" w:hanging="360"/>
      </w:pPr>
      <w:rPr>
        <w:rFonts w:hint="default"/>
      </w:rPr>
    </w:lvl>
    <w:lvl w:ilvl="1" w:tplc="D94CBD26" w:tentative="1">
      <w:start w:val="1"/>
      <w:numFmt w:val="lowerLetter"/>
      <w:lvlText w:val="%2."/>
      <w:lvlJc w:val="left"/>
      <w:pPr>
        <w:tabs>
          <w:tab w:val="num" w:pos="1650"/>
        </w:tabs>
        <w:ind w:left="1650" w:hanging="360"/>
      </w:pPr>
    </w:lvl>
    <w:lvl w:ilvl="2" w:tplc="EF16AB88" w:tentative="1">
      <w:start w:val="1"/>
      <w:numFmt w:val="lowerRoman"/>
      <w:lvlText w:val="%3."/>
      <w:lvlJc w:val="right"/>
      <w:pPr>
        <w:tabs>
          <w:tab w:val="num" w:pos="2370"/>
        </w:tabs>
        <w:ind w:left="2370" w:hanging="180"/>
      </w:pPr>
    </w:lvl>
    <w:lvl w:ilvl="3" w:tplc="19D6B098" w:tentative="1">
      <w:start w:val="1"/>
      <w:numFmt w:val="decimal"/>
      <w:lvlText w:val="%4."/>
      <w:lvlJc w:val="left"/>
      <w:pPr>
        <w:tabs>
          <w:tab w:val="num" w:pos="3090"/>
        </w:tabs>
        <w:ind w:left="3090" w:hanging="360"/>
      </w:pPr>
    </w:lvl>
    <w:lvl w:ilvl="4" w:tplc="5A96B7BE" w:tentative="1">
      <w:start w:val="1"/>
      <w:numFmt w:val="lowerLetter"/>
      <w:lvlText w:val="%5."/>
      <w:lvlJc w:val="left"/>
      <w:pPr>
        <w:tabs>
          <w:tab w:val="num" w:pos="3810"/>
        </w:tabs>
        <w:ind w:left="3810" w:hanging="360"/>
      </w:pPr>
    </w:lvl>
    <w:lvl w:ilvl="5" w:tplc="AAC27B70" w:tentative="1">
      <w:start w:val="1"/>
      <w:numFmt w:val="lowerRoman"/>
      <w:lvlText w:val="%6."/>
      <w:lvlJc w:val="right"/>
      <w:pPr>
        <w:tabs>
          <w:tab w:val="num" w:pos="4530"/>
        </w:tabs>
        <w:ind w:left="4530" w:hanging="180"/>
      </w:pPr>
    </w:lvl>
    <w:lvl w:ilvl="6" w:tplc="FF3064F0" w:tentative="1">
      <w:start w:val="1"/>
      <w:numFmt w:val="decimal"/>
      <w:lvlText w:val="%7."/>
      <w:lvlJc w:val="left"/>
      <w:pPr>
        <w:tabs>
          <w:tab w:val="num" w:pos="5250"/>
        </w:tabs>
        <w:ind w:left="5250" w:hanging="360"/>
      </w:pPr>
    </w:lvl>
    <w:lvl w:ilvl="7" w:tplc="B5C494DE" w:tentative="1">
      <w:start w:val="1"/>
      <w:numFmt w:val="lowerLetter"/>
      <w:lvlText w:val="%8."/>
      <w:lvlJc w:val="left"/>
      <w:pPr>
        <w:tabs>
          <w:tab w:val="num" w:pos="5970"/>
        </w:tabs>
        <w:ind w:left="5970" w:hanging="360"/>
      </w:pPr>
    </w:lvl>
    <w:lvl w:ilvl="8" w:tplc="740ED478" w:tentative="1">
      <w:start w:val="1"/>
      <w:numFmt w:val="lowerRoman"/>
      <w:lvlText w:val="%9."/>
      <w:lvlJc w:val="right"/>
      <w:pPr>
        <w:tabs>
          <w:tab w:val="num" w:pos="6690"/>
        </w:tabs>
        <w:ind w:left="6690" w:hanging="180"/>
      </w:pPr>
    </w:lvl>
  </w:abstractNum>
  <w:abstractNum w:abstractNumId="6">
    <w:nsid w:val="127F3613"/>
    <w:multiLevelType w:val="hybridMultilevel"/>
    <w:tmpl w:val="2F0082F6"/>
    <w:lvl w:ilvl="0" w:tplc="D70ED580">
      <w:start w:val="1"/>
      <w:numFmt w:val="lowerLetter"/>
      <w:lvlText w:val="(%1)"/>
      <w:lvlJc w:val="left"/>
      <w:pPr>
        <w:tabs>
          <w:tab w:val="num" w:pos="720"/>
        </w:tabs>
        <w:ind w:left="720" w:hanging="360"/>
      </w:pPr>
      <w:rPr>
        <w:rFonts w:hint="default"/>
        <w:sz w:val="16"/>
      </w:rPr>
    </w:lvl>
    <w:lvl w:ilvl="1" w:tplc="4574C354" w:tentative="1">
      <w:start w:val="1"/>
      <w:numFmt w:val="lowerLetter"/>
      <w:lvlText w:val="%2."/>
      <w:lvlJc w:val="left"/>
      <w:pPr>
        <w:tabs>
          <w:tab w:val="num" w:pos="1440"/>
        </w:tabs>
        <w:ind w:left="1440" w:hanging="360"/>
      </w:pPr>
    </w:lvl>
    <w:lvl w:ilvl="2" w:tplc="F8F8D5BC" w:tentative="1">
      <w:start w:val="1"/>
      <w:numFmt w:val="lowerRoman"/>
      <w:lvlText w:val="%3."/>
      <w:lvlJc w:val="right"/>
      <w:pPr>
        <w:tabs>
          <w:tab w:val="num" w:pos="2160"/>
        </w:tabs>
        <w:ind w:left="2160" w:hanging="180"/>
      </w:pPr>
    </w:lvl>
    <w:lvl w:ilvl="3" w:tplc="4A668FE0" w:tentative="1">
      <w:start w:val="1"/>
      <w:numFmt w:val="decimal"/>
      <w:lvlText w:val="%4."/>
      <w:lvlJc w:val="left"/>
      <w:pPr>
        <w:tabs>
          <w:tab w:val="num" w:pos="2880"/>
        </w:tabs>
        <w:ind w:left="2880" w:hanging="360"/>
      </w:pPr>
    </w:lvl>
    <w:lvl w:ilvl="4" w:tplc="FCAE558A" w:tentative="1">
      <w:start w:val="1"/>
      <w:numFmt w:val="lowerLetter"/>
      <w:lvlText w:val="%5."/>
      <w:lvlJc w:val="left"/>
      <w:pPr>
        <w:tabs>
          <w:tab w:val="num" w:pos="3600"/>
        </w:tabs>
        <w:ind w:left="3600" w:hanging="360"/>
      </w:pPr>
    </w:lvl>
    <w:lvl w:ilvl="5" w:tplc="26969E32" w:tentative="1">
      <w:start w:val="1"/>
      <w:numFmt w:val="lowerRoman"/>
      <w:lvlText w:val="%6."/>
      <w:lvlJc w:val="right"/>
      <w:pPr>
        <w:tabs>
          <w:tab w:val="num" w:pos="4320"/>
        </w:tabs>
        <w:ind w:left="4320" w:hanging="180"/>
      </w:pPr>
    </w:lvl>
    <w:lvl w:ilvl="6" w:tplc="8F3203D0" w:tentative="1">
      <w:start w:val="1"/>
      <w:numFmt w:val="decimal"/>
      <w:lvlText w:val="%7."/>
      <w:lvlJc w:val="left"/>
      <w:pPr>
        <w:tabs>
          <w:tab w:val="num" w:pos="5040"/>
        </w:tabs>
        <w:ind w:left="5040" w:hanging="360"/>
      </w:pPr>
    </w:lvl>
    <w:lvl w:ilvl="7" w:tplc="A38CBED8" w:tentative="1">
      <w:start w:val="1"/>
      <w:numFmt w:val="lowerLetter"/>
      <w:lvlText w:val="%8."/>
      <w:lvlJc w:val="left"/>
      <w:pPr>
        <w:tabs>
          <w:tab w:val="num" w:pos="5760"/>
        </w:tabs>
        <w:ind w:left="5760" w:hanging="360"/>
      </w:pPr>
    </w:lvl>
    <w:lvl w:ilvl="8" w:tplc="07827C3E" w:tentative="1">
      <w:start w:val="1"/>
      <w:numFmt w:val="lowerRoman"/>
      <w:lvlText w:val="%9."/>
      <w:lvlJc w:val="right"/>
      <w:pPr>
        <w:tabs>
          <w:tab w:val="num" w:pos="6480"/>
        </w:tabs>
        <w:ind w:left="6480" w:hanging="180"/>
      </w:pPr>
    </w:lvl>
  </w:abstractNum>
  <w:abstractNum w:abstractNumId="7">
    <w:nsid w:val="15982024"/>
    <w:multiLevelType w:val="hybridMultilevel"/>
    <w:tmpl w:val="982C355C"/>
    <w:lvl w:ilvl="0" w:tplc="6D56D344">
      <w:start w:val="1"/>
      <w:numFmt w:val="bullet"/>
      <w:lvlText w:val=""/>
      <w:lvlPicBulletId w:val="1"/>
      <w:lvlJc w:val="left"/>
      <w:pPr>
        <w:tabs>
          <w:tab w:val="num" w:pos="360"/>
        </w:tabs>
        <w:ind w:left="360" w:hanging="360"/>
      </w:pPr>
      <w:rPr>
        <w:rFonts w:ascii="Symbol" w:hAnsi="Symbol" w:hint="default"/>
      </w:rPr>
    </w:lvl>
    <w:lvl w:ilvl="1" w:tplc="5352E68A" w:tentative="1">
      <w:start w:val="1"/>
      <w:numFmt w:val="bullet"/>
      <w:lvlText w:val=""/>
      <w:lvlJc w:val="left"/>
      <w:pPr>
        <w:tabs>
          <w:tab w:val="num" w:pos="1440"/>
        </w:tabs>
        <w:ind w:left="1440" w:hanging="360"/>
      </w:pPr>
      <w:rPr>
        <w:rFonts w:ascii="Symbol" w:hAnsi="Symbol" w:hint="default"/>
      </w:rPr>
    </w:lvl>
    <w:lvl w:ilvl="2" w:tplc="E732F93C" w:tentative="1">
      <w:start w:val="1"/>
      <w:numFmt w:val="bullet"/>
      <w:lvlText w:val=""/>
      <w:lvlJc w:val="left"/>
      <w:pPr>
        <w:tabs>
          <w:tab w:val="num" w:pos="2160"/>
        </w:tabs>
        <w:ind w:left="2160" w:hanging="360"/>
      </w:pPr>
      <w:rPr>
        <w:rFonts w:ascii="Symbol" w:hAnsi="Symbol" w:hint="default"/>
      </w:rPr>
    </w:lvl>
    <w:lvl w:ilvl="3" w:tplc="2C5642F0" w:tentative="1">
      <w:start w:val="1"/>
      <w:numFmt w:val="bullet"/>
      <w:lvlText w:val=""/>
      <w:lvlJc w:val="left"/>
      <w:pPr>
        <w:tabs>
          <w:tab w:val="num" w:pos="2880"/>
        </w:tabs>
        <w:ind w:left="2880" w:hanging="360"/>
      </w:pPr>
      <w:rPr>
        <w:rFonts w:ascii="Symbol" w:hAnsi="Symbol" w:hint="default"/>
      </w:rPr>
    </w:lvl>
    <w:lvl w:ilvl="4" w:tplc="49384144" w:tentative="1">
      <w:start w:val="1"/>
      <w:numFmt w:val="bullet"/>
      <w:lvlText w:val=""/>
      <w:lvlJc w:val="left"/>
      <w:pPr>
        <w:tabs>
          <w:tab w:val="num" w:pos="3600"/>
        </w:tabs>
        <w:ind w:left="3600" w:hanging="360"/>
      </w:pPr>
      <w:rPr>
        <w:rFonts w:ascii="Symbol" w:hAnsi="Symbol" w:hint="default"/>
      </w:rPr>
    </w:lvl>
    <w:lvl w:ilvl="5" w:tplc="4EF09D4A" w:tentative="1">
      <w:start w:val="1"/>
      <w:numFmt w:val="bullet"/>
      <w:lvlText w:val=""/>
      <w:lvlJc w:val="left"/>
      <w:pPr>
        <w:tabs>
          <w:tab w:val="num" w:pos="4320"/>
        </w:tabs>
        <w:ind w:left="4320" w:hanging="360"/>
      </w:pPr>
      <w:rPr>
        <w:rFonts w:ascii="Symbol" w:hAnsi="Symbol" w:hint="default"/>
      </w:rPr>
    </w:lvl>
    <w:lvl w:ilvl="6" w:tplc="A328A644" w:tentative="1">
      <w:start w:val="1"/>
      <w:numFmt w:val="bullet"/>
      <w:lvlText w:val=""/>
      <w:lvlJc w:val="left"/>
      <w:pPr>
        <w:tabs>
          <w:tab w:val="num" w:pos="5040"/>
        </w:tabs>
        <w:ind w:left="5040" w:hanging="360"/>
      </w:pPr>
      <w:rPr>
        <w:rFonts w:ascii="Symbol" w:hAnsi="Symbol" w:hint="default"/>
      </w:rPr>
    </w:lvl>
    <w:lvl w:ilvl="7" w:tplc="2AB86084" w:tentative="1">
      <w:start w:val="1"/>
      <w:numFmt w:val="bullet"/>
      <w:lvlText w:val=""/>
      <w:lvlJc w:val="left"/>
      <w:pPr>
        <w:tabs>
          <w:tab w:val="num" w:pos="5760"/>
        </w:tabs>
        <w:ind w:left="5760" w:hanging="360"/>
      </w:pPr>
      <w:rPr>
        <w:rFonts w:ascii="Symbol" w:hAnsi="Symbol" w:hint="default"/>
      </w:rPr>
    </w:lvl>
    <w:lvl w:ilvl="8" w:tplc="0D48CA6A" w:tentative="1">
      <w:start w:val="1"/>
      <w:numFmt w:val="bullet"/>
      <w:lvlText w:val=""/>
      <w:lvlJc w:val="left"/>
      <w:pPr>
        <w:tabs>
          <w:tab w:val="num" w:pos="6480"/>
        </w:tabs>
        <w:ind w:left="6480" w:hanging="360"/>
      </w:pPr>
      <w:rPr>
        <w:rFonts w:ascii="Symbol" w:hAnsi="Symbol" w:hint="default"/>
      </w:rPr>
    </w:lvl>
  </w:abstractNum>
  <w:abstractNum w:abstractNumId="8">
    <w:nsid w:val="16422792"/>
    <w:multiLevelType w:val="multilevel"/>
    <w:tmpl w:val="A35811B4"/>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9">
    <w:nsid w:val="1A270B94"/>
    <w:multiLevelType w:val="hybridMultilevel"/>
    <w:tmpl w:val="A35811B4"/>
    <w:lvl w:ilvl="0" w:tplc="864EC120">
      <w:start w:val="1"/>
      <w:numFmt w:val="bullet"/>
      <w:lvlText w:val=""/>
      <w:lvlPicBulletId w:val="1"/>
      <w:lvlJc w:val="left"/>
      <w:pPr>
        <w:tabs>
          <w:tab w:val="num" w:pos="720"/>
        </w:tabs>
        <w:ind w:left="720" w:hanging="360"/>
      </w:pPr>
      <w:rPr>
        <w:rFonts w:ascii="Symbol" w:hAnsi="Symbol" w:hint="default"/>
      </w:rPr>
    </w:lvl>
    <w:lvl w:ilvl="1" w:tplc="8F94B736" w:tentative="1">
      <w:start w:val="1"/>
      <w:numFmt w:val="bullet"/>
      <w:lvlText w:val=""/>
      <w:lvlJc w:val="left"/>
      <w:pPr>
        <w:tabs>
          <w:tab w:val="num" w:pos="1440"/>
        </w:tabs>
        <w:ind w:left="1440" w:hanging="360"/>
      </w:pPr>
      <w:rPr>
        <w:rFonts w:ascii="Symbol" w:hAnsi="Symbol" w:hint="default"/>
      </w:rPr>
    </w:lvl>
    <w:lvl w:ilvl="2" w:tplc="376EE85E" w:tentative="1">
      <w:start w:val="1"/>
      <w:numFmt w:val="bullet"/>
      <w:lvlText w:val=""/>
      <w:lvlJc w:val="left"/>
      <w:pPr>
        <w:tabs>
          <w:tab w:val="num" w:pos="2160"/>
        </w:tabs>
        <w:ind w:left="2160" w:hanging="360"/>
      </w:pPr>
      <w:rPr>
        <w:rFonts w:ascii="Symbol" w:hAnsi="Symbol" w:hint="default"/>
      </w:rPr>
    </w:lvl>
    <w:lvl w:ilvl="3" w:tplc="DD0EFD6A" w:tentative="1">
      <w:start w:val="1"/>
      <w:numFmt w:val="bullet"/>
      <w:lvlText w:val=""/>
      <w:lvlJc w:val="left"/>
      <w:pPr>
        <w:tabs>
          <w:tab w:val="num" w:pos="2880"/>
        </w:tabs>
        <w:ind w:left="2880" w:hanging="360"/>
      </w:pPr>
      <w:rPr>
        <w:rFonts w:ascii="Symbol" w:hAnsi="Symbol" w:hint="default"/>
      </w:rPr>
    </w:lvl>
    <w:lvl w:ilvl="4" w:tplc="643CBB8A" w:tentative="1">
      <w:start w:val="1"/>
      <w:numFmt w:val="bullet"/>
      <w:lvlText w:val=""/>
      <w:lvlJc w:val="left"/>
      <w:pPr>
        <w:tabs>
          <w:tab w:val="num" w:pos="3600"/>
        </w:tabs>
        <w:ind w:left="3600" w:hanging="360"/>
      </w:pPr>
      <w:rPr>
        <w:rFonts w:ascii="Symbol" w:hAnsi="Symbol" w:hint="default"/>
      </w:rPr>
    </w:lvl>
    <w:lvl w:ilvl="5" w:tplc="1EEA8010" w:tentative="1">
      <w:start w:val="1"/>
      <w:numFmt w:val="bullet"/>
      <w:lvlText w:val=""/>
      <w:lvlJc w:val="left"/>
      <w:pPr>
        <w:tabs>
          <w:tab w:val="num" w:pos="4320"/>
        </w:tabs>
        <w:ind w:left="4320" w:hanging="360"/>
      </w:pPr>
      <w:rPr>
        <w:rFonts w:ascii="Symbol" w:hAnsi="Symbol" w:hint="default"/>
      </w:rPr>
    </w:lvl>
    <w:lvl w:ilvl="6" w:tplc="4E2C5330" w:tentative="1">
      <w:start w:val="1"/>
      <w:numFmt w:val="bullet"/>
      <w:lvlText w:val=""/>
      <w:lvlJc w:val="left"/>
      <w:pPr>
        <w:tabs>
          <w:tab w:val="num" w:pos="5040"/>
        </w:tabs>
        <w:ind w:left="5040" w:hanging="360"/>
      </w:pPr>
      <w:rPr>
        <w:rFonts w:ascii="Symbol" w:hAnsi="Symbol" w:hint="default"/>
      </w:rPr>
    </w:lvl>
    <w:lvl w:ilvl="7" w:tplc="BC9899F2" w:tentative="1">
      <w:start w:val="1"/>
      <w:numFmt w:val="bullet"/>
      <w:lvlText w:val=""/>
      <w:lvlJc w:val="left"/>
      <w:pPr>
        <w:tabs>
          <w:tab w:val="num" w:pos="5760"/>
        </w:tabs>
        <w:ind w:left="5760" w:hanging="360"/>
      </w:pPr>
      <w:rPr>
        <w:rFonts w:ascii="Symbol" w:hAnsi="Symbol" w:hint="default"/>
      </w:rPr>
    </w:lvl>
    <w:lvl w:ilvl="8" w:tplc="69AC4BEA" w:tentative="1">
      <w:start w:val="1"/>
      <w:numFmt w:val="bullet"/>
      <w:lvlText w:val=""/>
      <w:lvlJc w:val="left"/>
      <w:pPr>
        <w:tabs>
          <w:tab w:val="num" w:pos="6480"/>
        </w:tabs>
        <w:ind w:left="6480" w:hanging="360"/>
      </w:pPr>
      <w:rPr>
        <w:rFonts w:ascii="Symbol" w:hAnsi="Symbol" w:hint="default"/>
      </w:rPr>
    </w:lvl>
  </w:abstractNum>
  <w:abstractNum w:abstractNumId="10">
    <w:nsid w:val="1CD70AC4"/>
    <w:multiLevelType w:val="hybridMultilevel"/>
    <w:tmpl w:val="44C6B6D8"/>
    <w:lvl w:ilvl="0" w:tplc="95126F74">
      <w:start w:val="1"/>
      <w:numFmt w:val="lowerLetter"/>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11">
    <w:nsid w:val="2D9F6434"/>
    <w:multiLevelType w:val="hybridMultilevel"/>
    <w:tmpl w:val="E4F4EA28"/>
    <w:lvl w:ilvl="0" w:tplc="4E0C93A8">
      <w:start w:val="1"/>
      <w:numFmt w:val="bullet"/>
      <w:lvlText w:val=""/>
      <w:lvlPicBulletId w:val="0"/>
      <w:lvlJc w:val="left"/>
      <w:pPr>
        <w:tabs>
          <w:tab w:val="num" w:pos="720"/>
        </w:tabs>
        <w:ind w:left="720" w:hanging="360"/>
      </w:pPr>
      <w:rPr>
        <w:rFonts w:ascii="Symbol" w:hAnsi="Symbol" w:hint="default"/>
      </w:rPr>
    </w:lvl>
    <w:lvl w:ilvl="1" w:tplc="17DE2248" w:tentative="1">
      <w:start w:val="1"/>
      <w:numFmt w:val="bullet"/>
      <w:lvlText w:val=""/>
      <w:lvlJc w:val="left"/>
      <w:pPr>
        <w:tabs>
          <w:tab w:val="num" w:pos="1440"/>
        </w:tabs>
        <w:ind w:left="1440" w:hanging="360"/>
      </w:pPr>
      <w:rPr>
        <w:rFonts w:ascii="Symbol" w:hAnsi="Symbol" w:hint="default"/>
      </w:rPr>
    </w:lvl>
    <w:lvl w:ilvl="2" w:tplc="9C72460E" w:tentative="1">
      <w:start w:val="1"/>
      <w:numFmt w:val="bullet"/>
      <w:lvlText w:val=""/>
      <w:lvlJc w:val="left"/>
      <w:pPr>
        <w:tabs>
          <w:tab w:val="num" w:pos="2160"/>
        </w:tabs>
        <w:ind w:left="2160" w:hanging="360"/>
      </w:pPr>
      <w:rPr>
        <w:rFonts w:ascii="Symbol" w:hAnsi="Symbol" w:hint="default"/>
      </w:rPr>
    </w:lvl>
    <w:lvl w:ilvl="3" w:tplc="EA58E7E0" w:tentative="1">
      <w:start w:val="1"/>
      <w:numFmt w:val="bullet"/>
      <w:lvlText w:val=""/>
      <w:lvlJc w:val="left"/>
      <w:pPr>
        <w:tabs>
          <w:tab w:val="num" w:pos="2880"/>
        </w:tabs>
        <w:ind w:left="2880" w:hanging="360"/>
      </w:pPr>
      <w:rPr>
        <w:rFonts w:ascii="Symbol" w:hAnsi="Symbol" w:hint="default"/>
      </w:rPr>
    </w:lvl>
    <w:lvl w:ilvl="4" w:tplc="2DFA2E64" w:tentative="1">
      <w:start w:val="1"/>
      <w:numFmt w:val="bullet"/>
      <w:lvlText w:val=""/>
      <w:lvlJc w:val="left"/>
      <w:pPr>
        <w:tabs>
          <w:tab w:val="num" w:pos="3600"/>
        </w:tabs>
        <w:ind w:left="3600" w:hanging="360"/>
      </w:pPr>
      <w:rPr>
        <w:rFonts w:ascii="Symbol" w:hAnsi="Symbol" w:hint="default"/>
      </w:rPr>
    </w:lvl>
    <w:lvl w:ilvl="5" w:tplc="2EEA2CCA" w:tentative="1">
      <w:start w:val="1"/>
      <w:numFmt w:val="bullet"/>
      <w:lvlText w:val=""/>
      <w:lvlJc w:val="left"/>
      <w:pPr>
        <w:tabs>
          <w:tab w:val="num" w:pos="4320"/>
        </w:tabs>
        <w:ind w:left="4320" w:hanging="360"/>
      </w:pPr>
      <w:rPr>
        <w:rFonts w:ascii="Symbol" w:hAnsi="Symbol" w:hint="default"/>
      </w:rPr>
    </w:lvl>
    <w:lvl w:ilvl="6" w:tplc="9CBA105A" w:tentative="1">
      <w:start w:val="1"/>
      <w:numFmt w:val="bullet"/>
      <w:lvlText w:val=""/>
      <w:lvlJc w:val="left"/>
      <w:pPr>
        <w:tabs>
          <w:tab w:val="num" w:pos="5040"/>
        </w:tabs>
        <w:ind w:left="5040" w:hanging="360"/>
      </w:pPr>
      <w:rPr>
        <w:rFonts w:ascii="Symbol" w:hAnsi="Symbol" w:hint="default"/>
      </w:rPr>
    </w:lvl>
    <w:lvl w:ilvl="7" w:tplc="B486E7F4" w:tentative="1">
      <w:start w:val="1"/>
      <w:numFmt w:val="bullet"/>
      <w:lvlText w:val=""/>
      <w:lvlJc w:val="left"/>
      <w:pPr>
        <w:tabs>
          <w:tab w:val="num" w:pos="5760"/>
        </w:tabs>
        <w:ind w:left="5760" w:hanging="360"/>
      </w:pPr>
      <w:rPr>
        <w:rFonts w:ascii="Symbol" w:hAnsi="Symbol" w:hint="default"/>
      </w:rPr>
    </w:lvl>
    <w:lvl w:ilvl="8" w:tplc="37587610" w:tentative="1">
      <w:start w:val="1"/>
      <w:numFmt w:val="bullet"/>
      <w:lvlText w:val=""/>
      <w:lvlJc w:val="left"/>
      <w:pPr>
        <w:tabs>
          <w:tab w:val="num" w:pos="6480"/>
        </w:tabs>
        <w:ind w:left="6480" w:hanging="360"/>
      </w:pPr>
      <w:rPr>
        <w:rFonts w:ascii="Symbol" w:hAnsi="Symbol" w:hint="default"/>
      </w:rPr>
    </w:lvl>
  </w:abstractNum>
  <w:abstractNum w:abstractNumId="12">
    <w:nsid w:val="30113A34"/>
    <w:multiLevelType w:val="hybridMultilevel"/>
    <w:tmpl w:val="14F66816"/>
    <w:lvl w:ilvl="0" w:tplc="8BAA7CFC">
      <w:start w:val="1"/>
      <w:numFmt w:val="bullet"/>
      <w:lvlText w:val=""/>
      <w:lvlPicBulletId w:val="1"/>
      <w:lvlJc w:val="left"/>
      <w:pPr>
        <w:tabs>
          <w:tab w:val="num" w:pos="360"/>
        </w:tabs>
        <w:ind w:left="360" w:hanging="360"/>
      </w:pPr>
      <w:rPr>
        <w:rFonts w:ascii="Symbol" w:hAnsi="Symbol" w:hint="default"/>
      </w:rPr>
    </w:lvl>
    <w:lvl w:ilvl="1" w:tplc="49FCAE64" w:tentative="1">
      <w:start w:val="1"/>
      <w:numFmt w:val="bullet"/>
      <w:lvlText w:val=""/>
      <w:lvlJc w:val="left"/>
      <w:pPr>
        <w:tabs>
          <w:tab w:val="num" w:pos="1440"/>
        </w:tabs>
        <w:ind w:left="1440" w:hanging="360"/>
      </w:pPr>
      <w:rPr>
        <w:rFonts w:ascii="Symbol" w:hAnsi="Symbol" w:hint="default"/>
      </w:rPr>
    </w:lvl>
    <w:lvl w:ilvl="2" w:tplc="D28241D8" w:tentative="1">
      <w:start w:val="1"/>
      <w:numFmt w:val="bullet"/>
      <w:lvlText w:val=""/>
      <w:lvlJc w:val="left"/>
      <w:pPr>
        <w:tabs>
          <w:tab w:val="num" w:pos="2160"/>
        </w:tabs>
        <w:ind w:left="2160" w:hanging="360"/>
      </w:pPr>
      <w:rPr>
        <w:rFonts w:ascii="Symbol" w:hAnsi="Symbol" w:hint="default"/>
      </w:rPr>
    </w:lvl>
    <w:lvl w:ilvl="3" w:tplc="4B6E4CEA" w:tentative="1">
      <w:start w:val="1"/>
      <w:numFmt w:val="bullet"/>
      <w:lvlText w:val=""/>
      <w:lvlJc w:val="left"/>
      <w:pPr>
        <w:tabs>
          <w:tab w:val="num" w:pos="2880"/>
        </w:tabs>
        <w:ind w:left="2880" w:hanging="360"/>
      </w:pPr>
      <w:rPr>
        <w:rFonts w:ascii="Symbol" w:hAnsi="Symbol" w:hint="default"/>
      </w:rPr>
    </w:lvl>
    <w:lvl w:ilvl="4" w:tplc="3992107C" w:tentative="1">
      <w:start w:val="1"/>
      <w:numFmt w:val="bullet"/>
      <w:lvlText w:val=""/>
      <w:lvlJc w:val="left"/>
      <w:pPr>
        <w:tabs>
          <w:tab w:val="num" w:pos="3600"/>
        </w:tabs>
        <w:ind w:left="3600" w:hanging="360"/>
      </w:pPr>
      <w:rPr>
        <w:rFonts w:ascii="Symbol" w:hAnsi="Symbol" w:hint="default"/>
      </w:rPr>
    </w:lvl>
    <w:lvl w:ilvl="5" w:tplc="DD2213D8" w:tentative="1">
      <w:start w:val="1"/>
      <w:numFmt w:val="bullet"/>
      <w:lvlText w:val=""/>
      <w:lvlJc w:val="left"/>
      <w:pPr>
        <w:tabs>
          <w:tab w:val="num" w:pos="4320"/>
        </w:tabs>
        <w:ind w:left="4320" w:hanging="360"/>
      </w:pPr>
      <w:rPr>
        <w:rFonts w:ascii="Symbol" w:hAnsi="Symbol" w:hint="default"/>
      </w:rPr>
    </w:lvl>
    <w:lvl w:ilvl="6" w:tplc="899E085E" w:tentative="1">
      <w:start w:val="1"/>
      <w:numFmt w:val="bullet"/>
      <w:lvlText w:val=""/>
      <w:lvlJc w:val="left"/>
      <w:pPr>
        <w:tabs>
          <w:tab w:val="num" w:pos="5040"/>
        </w:tabs>
        <w:ind w:left="5040" w:hanging="360"/>
      </w:pPr>
      <w:rPr>
        <w:rFonts w:ascii="Symbol" w:hAnsi="Symbol" w:hint="default"/>
      </w:rPr>
    </w:lvl>
    <w:lvl w:ilvl="7" w:tplc="76BC7E0E" w:tentative="1">
      <w:start w:val="1"/>
      <w:numFmt w:val="bullet"/>
      <w:lvlText w:val=""/>
      <w:lvlJc w:val="left"/>
      <w:pPr>
        <w:tabs>
          <w:tab w:val="num" w:pos="5760"/>
        </w:tabs>
        <w:ind w:left="5760" w:hanging="360"/>
      </w:pPr>
      <w:rPr>
        <w:rFonts w:ascii="Symbol" w:hAnsi="Symbol" w:hint="default"/>
      </w:rPr>
    </w:lvl>
    <w:lvl w:ilvl="8" w:tplc="3BFC806E" w:tentative="1">
      <w:start w:val="1"/>
      <w:numFmt w:val="bullet"/>
      <w:lvlText w:val=""/>
      <w:lvlJc w:val="left"/>
      <w:pPr>
        <w:tabs>
          <w:tab w:val="num" w:pos="6480"/>
        </w:tabs>
        <w:ind w:left="6480" w:hanging="360"/>
      </w:pPr>
      <w:rPr>
        <w:rFonts w:ascii="Symbol" w:hAnsi="Symbol" w:hint="default"/>
      </w:rPr>
    </w:lvl>
  </w:abstractNum>
  <w:abstractNum w:abstractNumId="13">
    <w:nsid w:val="36AB79A1"/>
    <w:multiLevelType w:val="hybridMultilevel"/>
    <w:tmpl w:val="D8FA714C"/>
    <w:lvl w:ilvl="0" w:tplc="93AA8718">
      <w:start w:val="1"/>
      <w:numFmt w:val="bullet"/>
      <w:lvlText w:val=""/>
      <w:lvlPicBulletId w:val="1"/>
      <w:lvlJc w:val="left"/>
      <w:pPr>
        <w:tabs>
          <w:tab w:val="num" w:pos="720"/>
        </w:tabs>
        <w:ind w:left="720" w:hanging="360"/>
      </w:pPr>
      <w:rPr>
        <w:rFonts w:ascii="Symbol" w:hAnsi="Symbol" w:hint="default"/>
      </w:rPr>
    </w:lvl>
    <w:lvl w:ilvl="1" w:tplc="325E90E2" w:tentative="1">
      <w:start w:val="1"/>
      <w:numFmt w:val="bullet"/>
      <w:lvlText w:val=""/>
      <w:lvlJc w:val="left"/>
      <w:pPr>
        <w:tabs>
          <w:tab w:val="num" w:pos="1440"/>
        </w:tabs>
        <w:ind w:left="1440" w:hanging="360"/>
      </w:pPr>
      <w:rPr>
        <w:rFonts w:ascii="Symbol" w:hAnsi="Symbol" w:hint="default"/>
      </w:rPr>
    </w:lvl>
    <w:lvl w:ilvl="2" w:tplc="B7442AC8" w:tentative="1">
      <w:start w:val="1"/>
      <w:numFmt w:val="bullet"/>
      <w:lvlText w:val=""/>
      <w:lvlJc w:val="left"/>
      <w:pPr>
        <w:tabs>
          <w:tab w:val="num" w:pos="2160"/>
        </w:tabs>
        <w:ind w:left="2160" w:hanging="360"/>
      </w:pPr>
      <w:rPr>
        <w:rFonts w:ascii="Symbol" w:hAnsi="Symbol" w:hint="default"/>
      </w:rPr>
    </w:lvl>
    <w:lvl w:ilvl="3" w:tplc="926E18BE" w:tentative="1">
      <w:start w:val="1"/>
      <w:numFmt w:val="bullet"/>
      <w:lvlText w:val=""/>
      <w:lvlJc w:val="left"/>
      <w:pPr>
        <w:tabs>
          <w:tab w:val="num" w:pos="2880"/>
        </w:tabs>
        <w:ind w:left="2880" w:hanging="360"/>
      </w:pPr>
      <w:rPr>
        <w:rFonts w:ascii="Symbol" w:hAnsi="Symbol" w:hint="default"/>
      </w:rPr>
    </w:lvl>
    <w:lvl w:ilvl="4" w:tplc="8C92392E" w:tentative="1">
      <w:start w:val="1"/>
      <w:numFmt w:val="bullet"/>
      <w:lvlText w:val=""/>
      <w:lvlJc w:val="left"/>
      <w:pPr>
        <w:tabs>
          <w:tab w:val="num" w:pos="3600"/>
        </w:tabs>
        <w:ind w:left="3600" w:hanging="360"/>
      </w:pPr>
      <w:rPr>
        <w:rFonts w:ascii="Symbol" w:hAnsi="Symbol" w:hint="default"/>
      </w:rPr>
    </w:lvl>
    <w:lvl w:ilvl="5" w:tplc="2390AC0C" w:tentative="1">
      <w:start w:val="1"/>
      <w:numFmt w:val="bullet"/>
      <w:lvlText w:val=""/>
      <w:lvlJc w:val="left"/>
      <w:pPr>
        <w:tabs>
          <w:tab w:val="num" w:pos="4320"/>
        </w:tabs>
        <w:ind w:left="4320" w:hanging="360"/>
      </w:pPr>
      <w:rPr>
        <w:rFonts w:ascii="Symbol" w:hAnsi="Symbol" w:hint="default"/>
      </w:rPr>
    </w:lvl>
    <w:lvl w:ilvl="6" w:tplc="F04C36B0" w:tentative="1">
      <w:start w:val="1"/>
      <w:numFmt w:val="bullet"/>
      <w:lvlText w:val=""/>
      <w:lvlJc w:val="left"/>
      <w:pPr>
        <w:tabs>
          <w:tab w:val="num" w:pos="5040"/>
        </w:tabs>
        <w:ind w:left="5040" w:hanging="360"/>
      </w:pPr>
      <w:rPr>
        <w:rFonts w:ascii="Symbol" w:hAnsi="Symbol" w:hint="default"/>
      </w:rPr>
    </w:lvl>
    <w:lvl w:ilvl="7" w:tplc="7BA85C66" w:tentative="1">
      <w:start w:val="1"/>
      <w:numFmt w:val="bullet"/>
      <w:lvlText w:val=""/>
      <w:lvlJc w:val="left"/>
      <w:pPr>
        <w:tabs>
          <w:tab w:val="num" w:pos="5760"/>
        </w:tabs>
        <w:ind w:left="5760" w:hanging="360"/>
      </w:pPr>
      <w:rPr>
        <w:rFonts w:ascii="Symbol" w:hAnsi="Symbol" w:hint="default"/>
      </w:rPr>
    </w:lvl>
    <w:lvl w:ilvl="8" w:tplc="242AC6C0" w:tentative="1">
      <w:start w:val="1"/>
      <w:numFmt w:val="bullet"/>
      <w:lvlText w:val=""/>
      <w:lvlJc w:val="left"/>
      <w:pPr>
        <w:tabs>
          <w:tab w:val="num" w:pos="6480"/>
        </w:tabs>
        <w:ind w:left="6480" w:hanging="360"/>
      </w:pPr>
      <w:rPr>
        <w:rFonts w:ascii="Symbol" w:hAnsi="Symbol" w:hint="default"/>
      </w:rPr>
    </w:lvl>
  </w:abstractNum>
  <w:abstractNum w:abstractNumId="14">
    <w:nsid w:val="383E517B"/>
    <w:multiLevelType w:val="hybridMultilevel"/>
    <w:tmpl w:val="2466D2D4"/>
    <w:lvl w:ilvl="0" w:tplc="BBF8A6BA">
      <w:start w:val="1"/>
      <w:numFmt w:val="bullet"/>
      <w:lvlText w:val=""/>
      <w:lvlPicBulletId w:val="1"/>
      <w:lvlJc w:val="left"/>
      <w:pPr>
        <w:tabs>
          <w:tab w:val="num" w:pos="720"/>
        </w:tabs>
        <w:ind w:left="720" w:hanging="360"/>
      </w:pPr>
      <w:rPr>
        <w:rFonts w:ascii="Symbol" w:hAnsi="Symbol" w:hint="default"/>
      </w:rPr>
    </w:lvl>
    <w:lvl w:ilvl="1" w:tplc="9C8E826C" w:tentative="1">
      <w:start w:val="1"/>
      <w:numFmt w:val="bullet"/>
      <w:lvlText w:val=""/>
      <w:lvlJc w:val="left"/>
      <w:pPr>
        <w:tabs>
          <w:tab w:val="num" w:pos="1440"/>
        </w:tabs>
        <w:ind w:left="1440" w:hanging="360"/>
      </w:pPr>
      <w:rPr>
        <w:rFonts w:ascii="Symbol" w:hAnsi="Symbol" w:hint="default"/>
      </w:rPr>
    </w:lvl>
    <w:lvl w:ilvl="2" w:tplc="D0CCB9AA" w:tentative="1">
      <w:start w:val="1"/>
      <w:numFmt w:val="bullet"/>
      <w:lvlText w:val=""/>
      <w:lvlJc w:val="left"/>
      <w:pPr>
        <w:tabs>
          <w:tab w:val="num" w:pos="2160"/>
        </w:tabs>
        <w:ind w:left="2160" w:hanging="360"/>
      </w:pPr>
      <w:rPr>
        <w:rFonts w:ascii="Symbol" w:hAnsi="Symbol" w:hint="default"/>
      </w:rPr>
    </w:lvl>
    <w:lvl w:ilvl="3" w:tplc="2976E70A" w:tentative="1">
      <w:start w:val="1"/>
      <w:numFmt w:val="bullet"/>
      <w:lvlText w:val=""/>
      <w:lvlJc w:val="left"/>
      <w:pPr>
        <w:tabs>
          <w:tab w:val="num" w:pos="2880"/>
        </w:tabs>
        <w:ind w:left="2880" w:hanging="360"/>
      </w:pPr>
      <w:rPr>
        <w:rFonts w:ascii="Symbol" w:hAnsi="Symbol" w:hint="default"/>
      </w:rPr>
    </w:lvl>
    <w:lvl w:ilvl="4" w:tplc="13588526" w:tentative="1">
      <w:start w:val="1"/>
      <w:numFmt w:val="bullet"/>
      <w:lvlText w:val=""/>
      <w:lvlJc w:val="left"/>
      <w:pPr>
        <w:tabs>
          <w:tab w:val="num" w:pos="3600"/>
        </w:tabs>
        <w:ind w:left="3600" w:hanging="360"/>
      </w:pPr>
      <w:rPr>
        <w:rFonts w:ascii="Symbol" w:hAnsi="Symbol" w:hint="default"/>
      </w:rPr>
    </w:lvl>
    <w:lvl w:ilvl="5" w:tplc="98D233EE" w:tentative="1">
      <w:start w:val="1"/>
      <w:numFmt w:val="bullet"/>
      <w:lvlText w:val=""/>
      <w:lvlJc w:val="left"/>
      <w:pPr>
        <w:tabs>
          <w:tab w:val="num" w:pos="4320"/>
        </w:tabs>
        <w:ind w:left="4320" w:hanging="360"/>
      </w:pPr>
      <w:rPr>
        <w:rFonts w:ascii="Symbol" w:hAnsi="Symbol" w:hint="default"/>
      </w:rPr>
    </w:lvl>
    <w:lvl w:ilvl="6" w:tplc="C38A3164" w:tentative="1">
      <w:start w:val="1"/>
      <w:numFmt w:val="bullet"/>
      <w:lvlText w:val=""/>
      <w:lvlJc w:val="left"/>
      <w:pPr>
        <w:tabs>
          <w:tab w:val="num" w:pos="5040"/>
        </w:tabs>
        <w:ind w:left="5040" w:hanging="360"/>
      </w:pPr>
      <w:rPr>
        <w:rFonts w:ascii="Symbol" w:hAnsi="Symbol" w:hint="default"/>
      </w:rPr>
    </w:lvl>
    <w:lvl w:ilvl="7" w:tplc="4750149E" w:tentative="1">
      <w:start w:val="1"/>
      <w:numFmt w:val="bullet"/>
      <w:lvlText w:val=""/>
      <w:lvlJc w:val="left"/>
      <w:pPr>
        <w:tabs>
          <w:tab w:val="num" w:pos="5760"/>
        </w:tabs>
        <w:ind w:left="5760" w:hanging="360"/>
      </w:pPr>
      <w:rPr>
        <w:rFonts w:ascii="Symbol" w:hAnsi="Symbol" w:hint="default"/>
      </w:rPr>
    </w:lvl>
    <w:lvl w:ilvl="8" w:tplc="2F288EFA" w:tentative="1">
      <w:start w:val="1"/>
      <w:numFmt w:val="bullet"/>
      <w:lvlText w:val=""/>
      <w:lvlJc w:val="left"/>
      <w:pPr>
        <w:tabs>
          <w:tab w:val="num" w:pos="6480"/>
        </w:tabs>
        <w:ind w:left="6480" w:hanging="360"/>
      </w:pPr>
      <w:rPr>
        <w:rFonts w:ascii="Symbol" w:hAnsi="Symbol" w:hint="default"/>
      </w:rPr>
    </w:lvl>
  </w:abstractNum>
  <w:abstractNum w:abstractNumId="15">
    <w:nsid w:val="4DF32E0D"/>
    <w:multiLevelType w:val="hybridMultilevel"/>
    <w:tmpl w:val="D7684714"/>
    <w:lvl w:ilvl="0" w:tplc="6890BF64">
      <w:start w:val="1"/>
      <w:numFmt w:val="bullet"/>
      <w:lvlText w:val=""/>
      <w:lvlPicBulletId w:val="1"/>
      <w:lvlJc w:val="left"/>
      <w:pPr>
        <w:tabs>
          <w:tab w:val="num" w:pos="360"/>
        </w:tabs>
        <w:ind w:left="360" w:hanging="360"/>
      </w:pPr>
      <w:rPr>
        <w:rFonts w:ascii="Symbol" w:hAnsi="Symbol" w:hint="default"/>
      </w:rPr>
    </w:lvl>
    <w:lvl w:ilvl="1" w:tplc="DFA0B0F0" w:tentative="1">
      <w:start w:val="1"/>
      <w:numFmt w:val="bullet"/>
      <w:lvlText w:val=""/>
      <w:lvlJc w:val="left"/>
      <w:pPr>
        <w:tabs>
          <w:tab w:val="num" w:pos="1080"/>
        </w:tabs>
        <w:ind w:left="1080" w:hanging="360"/>
      </w:pPr>
      <w:rPr>
        <w:rFonts w:ascii="Symbol" w:hAnsi="Symbol" w:hint="default"/>
      </w:rPr>
    </w:lvl>
    <w:lvl w:ilvl="2" w:tplc="60FAE14A" w:tentative="1">
      <w:start w:val="1"/>
      <w:numFmt w:val="bullet"/>
      <w:lvlText w:val=""/>
      <w:lvlJc w:val="left"/>
      <w:pPr>
        <w:tabs>
          <w:tab w:val="num" w:pos="1800"/>
        </w:tabs>
        <w:ind w:left="1800" w:hanging="360"/>
      </w:pPr>
      <w:rPr>
        <w:rFonts w:ascii="Symbol" w:hAnsi="Symbol" w:hint="default"/>
      </w:rPr>
    </w:lvl>
    <w:lvl w:ilvl="3" w:tplc="656415EC" w:tentative="1">
      <w:start w:val="1"/>
      <w:numFmt w:val="bullet"/>
      <w:lvlText w:val=""/>
      <w:lvlJc w:val="left"/>
      <w:pPr>
        <w:tabs>
          <w:tab w:val="num" w:pos="2520"/>
        </w:tabs>
        <w:ind w:left="2520" w:hanging="360"/>
      </w:pPr>
      <w:rPr>
        <w:rFonts w:ascii="Symbol" w:hAnsi="Symbol" w:hint="default"/>
      </w:rPr>
    </w:lvl>
    <w:lvl w:ilvl="4" w:tplc="617C6818" w:tentative="1">
      <w:start w:val="1"/>
      <w:numFmt w:val="bullet"/>
      <w:lvlText w:val=""/>
      <w:lvlJc w:val="left"/>
      <w:pPr>
        <w:tabs>
          <w:tab w:val="num" w:pos="3240"/>
        </w:tabs>
        <w:ind w:left="3240" w:hanging="360"/>
      </w:pPr>
      <w:rPr>
        <w:rFonts w:ascii="Symbol" w:hAnsi="Symbol" w:hint="default"/>
      </w:rPr>
    </w:lvl>
    <w:lvl w:ilvl="5" w:tplc="D19A77A4" w:tentative="1">
      <w:start w:val="1"/>
      <w:numFmt w:val="bullet"/>
      <w:lvlText w:val=""/>
      <w:lvlJc w:val="left"/>
      <w:pPr>
        <w:tabs>
          <w:tab w:val="num" w:pos="3960"/>
        </w:tabs>
        <w:ind w:left="3960" w:hanging="360"/>
      </w:pPr>
      <w:rPr>
        <w:rFonts w:ascii="Symbol" w:hAnsi="Symbol" w:hint="default"/>
      </w:rPr>
    </w:lvl>
    <w:lvl w:ilvl="6" w:tplc="496ADA00" w:tentative="1">
      <w:start w:val="1"/>
      <w:numFmt w:val="bullet"/>
      <w:lvlText w:val=""/>
      <w:lvlJc w:val="left"/>
      <w:pPr>
        <w:tabs>
          <w:tab w:val="num" w:pos="4680"/>
        </w:tabs>
        <w:ind w:left="4680" w:hanging="360"/>
      </w:pPr>
      <w:rPr>
        <w:rFonts w:ascii="Symbol" w:hAnsi="Symbol" w:hint="default"/>
      </w:rPr>
    </w:lvl>
    <w:lvl w:ilvl="7" w:tplc="F3E8B64C" w:tentative="1">
      <w:start w:val="1"/>
      <w:numFmt w:val="bullet"/>
      <w:lvlText w:val=""/>
      <w:lvlJc w:val="left"/>
      <w:pPr>
        <w:tabs>
          <w:tab w:val="num" w:pos="5400"/>
        </w:tabs>
        <w:ind w:left="5400" w:hanging="360"/>
      </w:pPr>
      <w:rPr>
        <w:rFonts w:ascii="Symbol" w:hAnsi="Symbol" w:hint="default"/>
      </w:rPr>
    </w:lvl>
    <w:lvl w:ilvl="8" w:tplc="FE742B18" w:tentative="1">
      <w:start w:val="1"/>
      <w:numFmt w:val="bullet"/>
      <w:lvlText w:val=""/>
      <w:lvlJc w:val="left"/>
      <w:pPr>
        <w:tabs>
          <w:tab w:val="num" w:pos="6120"/>
        </w:tabs>
        <w:ind w:left="6120" w:hanging="360"/>
      </w:pPr>
      <w:rPr>
        <w:rFonts w:ascii="Symbol" w:hAnsi="Symbol" w:hint="default"/>
      </w:rPr>
    </w:lvl>
  </w:abstractNum>
  <w:abstractNum w:abstractNumId="16">
    <w:nsid w:val="56D85EB8"/>
    <w:multiLevelType w:val="hybridMultilevel"/>
    <w:tmpl w:val="158A9132"/>
    <w:lvl w:ilvl="0" w:tplc="5FBC14E0">
      <w:start w:val="1"/>
      <w:numFmt w:val="bullet"/>
      <w:lvlText w:val=""/>
      <w:lvlPicBulletId w:val="1"/>
      <w:lvlJc w:val="left"/>
      <w:pPr>
        <w:tabs>
          <w:tab w:val="num" w:pos="720"/>
        </w:tabs>
        <w:ind w:left="720" w:hanging="360"/>
      </w:pPr>
      <w:rPr>
        <w:rFonts w:ascii="Symbol" w:hAnsi="Symbol" w:hint="default"/>
      </w:rPr>
    </w:lvl>
    <w:lvl w:ilvl="1" w:tplc="5288A5D8" w:tentative="1">
      <w:start w:val="1"/>
      <w:numFmt w:val="bullet"/>
      <w:lvlText w:val=""/>
      <w:lvlJc w:val="left"/>
      <w:pPr>
        <w:tabs>
          <w:tab w:val="num" w:pos="1440"/>
        </w:tabs>
        <w:ind w:left="1440" w:hanging="360"/>
      </w:pPr>
      <w:rPr>
        <w:rFonts w:ascii="Symbol" w:hAnsi="Symbol" w:hint="default"/>
      </w:rPr>
    </w:lvl>
    <w:lvl w:ilvl="2" w:tplc="FA6A46EC" w:tentative="1">
      <w:start w:val="1"/>
      <w:numFmt w:val="bullet"/>
      <w:lvlText w:val=""/>
      <w:lvlJc w:val="left"/>
      <w:pPr>
        <w:tabs>
          <w:tab w:val="num" w:pos="2160"/>
        </w:tabs>
        <w:ind w:left="2160" w:hanging="360"/>
      </w:pPr>
      <w:rPr>
        <w:rFonts w:ascii="Symbol" w:hAnsi="Symbol" w:hint="default"/>
      </w:rPr>
    </w:lvl>
    <w:lvl w:ilvl="3" w:tplc="35A4248A" w:tentative="1">
      <w:start w:val="1"/>
      <w:numFmt w:val="bullet"/>
      <w:lvlText w:val=""/>
      <w:lvlJc w:val="left"/>
      <w:pPr>
        <w:tabs>
          <w:tab w:val="num" w:pos="2880"/>
        </w:tabs>
        <w:ind w:left="2880" w:hanging="360"/>
      </w:pPr>
      <w:rPr>
        <w:rFonts w:ascii="Symbol" w:hAnsi="Symbol" w:hint="default"/>
      </w:rPr>
    </w:lvl>
    <w:lvl w:ilvl="4" w:tplc="2E68B97A" w:tentative="1">
      <w:start w:val="1"/>
      <w:numFmt w:val="bullet"/>
      <w:lvlText w:val=""/>
      <w:lvlJc w:val="left"/>
      <w:pPr>
        <w:tabs>
          <w:tab w:val="num" w:pos="3600"/>
        </w:tabs>
        <w:ind w:left="3600" w:hanging="360"/>
      </w:pPr>
      <w:rPr>
        <w:rFonts w:ascii="Symbol" w:hAnsi="Symbol" w:hint="default"/>
      </w:rPr>
    </w:lvl>
    <w:lvl w:ilvl="5" w:tplc="F19C7C78" w:tentative="1">
      <w:start w:val="1"/>
      <w:numFmt w:val="bullet"/>
      <w:lvlText w:val=""/>
      <w:lvlJc w:val="left"/>
      <w:pPr>
        <w:tabs>
          <w:tab w:val="num" w:pos="4320"/>
        </w:tabs>
        <w:ind w:left="4320" w:hanging="360"/>
      </w:pPr>
      <w:rPr>
        <w:rFonts w:ascii="Symbol" w:hAnsi="Symbol" w:hint="default"/>
      </w:rPr>
    </w:lvl>
    <w:lvl w:ilvl="6" w:tplc="862EF952" w:tentative="1">
      <w:start w:val="1"/>
      <w:numFmt w:val="bullet"/>
      <w:lvlText w:val=""/>
      <w:lvlJc w:val="left"/>
      <w:pPr>
        <w:tabs>
          <w:tab w:val="num" w:pos="5040"/>
        </w:tabs>
        <w:ind w:left="5040" w:hanging="360"/>
      </w:pPr>
      <w:rPr>
        <w:rFonts w:ascii="Symbol" w:hAnsi="Symbol" w:hint="default"/>
      </w:rPr>
    </w:lvl>
    <w:lvl w:ilvl="7" w:tplc="7A2662F6" w:tentative="1">
      <w:start w:val="1"/>
      <w:numFmt w:val="bullet"/>
      <w:lvlText w:val=""/>
      <w:lvlJc w:val="left"/>
      <w:pPr>
        <w:tabs>
          <w:tab w:val="num" w:pos="5760"/>
        </w:tabs>
        <w:ind w:left="5760" w:hanging="360"/>
      </w:pPr>
      <w:rPr>
        <w:rFonts w:ascii="Symbol" w:hAnsi="Symbol" w:hint="default"/>
      </w:rPr>
    </w:lvl>
    <w:lvl w:ilvl="8" w:tplc="04BAC69E" w:tentative="1">
      <w:start w:val="1"/>
      <w:numFmt w:val="bullet"/>
      <w:lvlText w:val=""/>
      <w:lvlJc w:val="left"/>
      <w:pPr>
        <w:tabs>
          <w:tab w:val="num" w:pos="6480"/>
        </w:tabs>
        <w:ind w:left="6480" w:hanging="360"/>
      </w:pPr>
      <w:rPr>
        <w:rFonts w:ascii="Symbol" w:hAnsi="Symbol" w:hint="default"/>
      </w:rPr>
    </w:lvl>
  </w:abstractNum>
  <w:abstractNum w:abstractNumId="17">
    <w:nsid w:val="59473BAC"/>
    <w:multiLevelType w:val="hybridMultilevel"/>
    <w:tmpl w:val="CC06C068"/>
    <w:lvl w:ilvl="0" w:tplc="EEF0367A">
      <w:start w:val="1"/>
      <w:numFmt w:val="bullet"/>
      <w:lvlText w:val=""/>
      <w:lvlPicBulletId w:val="1"/>
      <w:lvlJc w:val="left"/>
      <w:pPr>
        <w:ind w:left="720" w:hanging="360"/>
      </w:pPr>
      <w:rPr>
        <w:rFonts w:ascii="Symbol" w:hAnsi="Symbol" w:hint="default"/>
      </w:rPr>
    </w:lvl>
    <w:lvl w:ilvl="1" w:tplc="58841D24" w:tentative="1">
      <w:start w:val="1"/>
      <w:numFmt w:val="bullet"/>
      <w:lvlText w:val="o"/>
      <w:lvlJc w:val="left"/>
      <w:pPr>
        <w:ind w:left="1440" w:hanging="360"/>
      </w:pPr>
      <w:rPr>
        <w:rFonts w:ascii="Courier New" w:hAnsi="Courier New" w:hint="default"/>
      </w:rPr>
    </w:lvl>
    <w:lvl w:ilvl="2" w:tplc="67802198" w:tentative="1">
      <w:start w:val="1"/>
      <w:numFmt w:val="bullet"/>
      <w:lvlText w:val=""/>
      <w:lvlJc w:val="left"/>
      <w:pPr>
        <w:ind w:left="2160" w:hanging="360"/>
      </w:pPr>
      <w:rPr>
        <w:rFonts w:ascii="Wingdings" w:hAnsi="Wingdings" w:hint="default"/>
      </w:rPr>
    </w:lvl>
    <w:lvl w:ilvl="3" w:tplc="4FFC0BC4" w:tentative="1">
      <w:start w:val="1"/>
      <w:numFmt w:val="bullet"/>
      <w:lvlText w:val=""/>
      <w:lvlJc w:val="left"/>
      <w:pPr>
        <w:ind w:left="2880" w:hanging="360"/>
      </w:pPr>
      <w:rPr>
        <w:rFonts w:ascii="Symbol" w:hAnsi="Symbol" w:hint="default"/>
      </w:rPr>
    </w:lvl>
    <w:lvl w:ilvl="4" w:tplc="DBFC05E0" w:tentative="1">
      <w:start w:val="1"/>
      <w:numFmt w:val="bullet"/>
      <w:lvlText w:val="o"/>
      <w:lvlJc w:val="left"/>
      <w:pPr>
        <w:ind w:left="3600" w:hanging="360"/>
      </w:pPr>
      <w:rPr>
        <w:rFonts w:ascii="Courier New" w:hAnsi="Courier New" w:hint="default"/>
      </w:rPr>
    </w:lvl>
    <w:lvl w:ilvl="5" w:tplc="C1CE84BA" w:tentative="1">
      <w:start w:val="1"/>
      <w:numFmt w:val="bullet"/>
      <w:lvlText w:val=""/>
      <w:lvlJc w:val="left"/>
      <w:pPr>
        <w:ind w:left="4320" w:hanging="360"/>
      </w:pPr>
      <w:rPr>
        <w:rFonts w:ascii="Wingdings" w:hAnsi="Wingdings" w:hint="default"/>
      </w:rPr>
    </w:lvl>
    <w:lvl w:ilvl="6" w:tplc="42123DAC" w:tentative="1">
      <w:start w:val="1"/>
      <w:numFmt w:val="bullet"/>
      <w:lvlText w:val=""/>
      <w:lvlJc w:val="left"/>
      <w:pPr>
        <w:ind w:left="5040" w:hanging="360"/>
      </w:pPr>
      <w:rPr>
        <w:rFonts w:ascii="Symbol" w:hAnsi="Symbol" w:hint="default"/>
      </w:rPr>
    </w:lvl>
    <w:lvl w:ilvl="7" w:tplc="4A668688" w:tentative="1">
      <w:start w:val="1"/>
      <w:numFmt w:val="bullet"/>
      <w:lvlText w:val="o"/>
      <w:lvlJc w:val="left"/>
      <w:pPr>
        <w:ind w:left="5760" w:hanging="360"/>
      </w:pPr>
      <w:rPr>
        <w:rFonts w:ascii="Courier New" w:hAnsi="Courier New" w:hint="default"/>
      </w:rPr>
    </w:lvl>
    <w:lvl w:ilvl="8" w:tplc="B91E64C8" w:tentative="1">
      <w:start w:val="1"/>
      <w:numFmt w:val="bullet"/>
      <w:lvlText w:val=""/>
      <w:lvlJc w:val="left"/>
      <w:pPr>
        <w:ind w:left="6480" w:hanging="360"/>
      </w:pPr>
      <w:rPr>
        <w:rFonts w:ascii="Wingdings" w:hAnsi="Wingdings" w:hint="default"/>
      </w:rPr>
    </w:lvl>
  </w:abstractNum>
  <w:abstractNum w:abstractNumId="18">
    <w:nsid w:val="667435A4"/>
    <w:multiLevelType w:val="hybridMultilevel"/>
    <w:tmpl w:val="281C12BC"/>
    <w:lvl w:ilvl="0" w:tplc="EF321686">
      <w:start w:val="1"/>
      <w:numFmt w:val="bullet"/>
      <w:lvlText w:val=""/>
      <w:lvlPicBulletId w:val="1"/>
      <w:lvlJc w:val="left"/>
      <w:pPr>
        <w:tabs>
          <w:tab w:val="num" w:pos="502"/>
        </w:tabs>
        <w:ind w:left="502" w:hanging="360"/>
      </w:pPr>
      <w:rPr>
        <w:rFonts w:ascii="Symbol" w:hAnsi="Symbol" w:hint="default"/>
        <w:sz w:val="20"/>
      </w:rPr>
    </w:lvl>
    <w:lvl w:ilvl="1" w:tplc="79DEB74E" w:tentative="1">
      <w:start w:val="1"/>
      <w:numFmt w:val="bullet"/>
      <w:lvlText w:val=""/>
      <w:lvlJc w:val="left"/>
      <w:pPr>
        <w:tabs>
          <w:tab w:val="num" w:pos="1440"/>
        </w:tabs>
        <w:ind w:left="1440" w:hanging="360"/>
      </w:pPr>
      <w:rPr>
        <w:rFonts w:ascii="Symbol" w:hAnsi="Symbol" w:hint="default"/>
      </w:rPr>
    </w:lvl>
    <w:lvl w:ilvl="2" w:tplc="B3DEF43C" w:tentative="1">
      <w:start w:val="1"/>
      <w:numFmt w:val="bullet"/>
      <w:lvlText w:val=""/>
      <w:lvlJc w:val="left"/>
      <w:pPr>
        <w:tabs>
          <w:tab w:val="num" w:pos="2160"/>
        </w:tabs>
        <w:ind w:left="2160" w:hanging="360"/>
      </w:pPr>
      <w:rPr>
        <w:rFonts w:ascii="Symbol" w:hAnsi="Symbol" w:hint="default"/>
      </w:rPr>
    </w:lvl>
    <w:lvl w:ilvl="3" w:tplc="3C76D692" w:tentative="1">
      <w:start w:val="1"/>
      <w:numFmt w:val="bullet"/>
      <w:lvlText w:val=""/>
      <w:lvlJc w:val="left"/>
      <w:pPr>
        <w:tabs>
          <w:tab w:val="num" w:pos="2880"/>
        </w:tabs>
        <w:ind w:left="2880" w:hanging="360"/>
      </w:pPr>
      <w:rPr>
        <w:rFonts w:ascii="Symbol" w:hAnsi="Symbol" w:hint="default"/>
      </w:rPr>
    </w:lvl>
    <w:lvl w:ilvl="4" w:tplc="5BD0B33C" w:tentative="1">
      <w:start w:val="1"/>
      <w:numFmt w:val="bullet"/>
      <w:lvlText w:val=""/>
      <w:lvlJc w:val="left"/>
      <w:pPr>
        <w:tabs>
          <w:tab w:val="num" w:pos="3600"/>
        </w:tabs>
        <w:ind w:left="3600" w:hanging="360"/>
      </w:pPr>
      <w:rPr>
        <w:rFonts w:ascii="Symbol" w:hAnsi="Symbol" w:hint="default"/>
      </w:rPr>
    </w:lvl>
    <w:lvl w:ilvl="5" w:tplc="B08C5B46" w:tentative="1">
      <w:start w:val="1"/>
      <w:numFmt w:val="bullet"/>
      <w:lvlText w:val=""/>
      <w:lvlJc w:val="left"/>
      <w:pPr>
        <w:tabs>
          <w:tab w:val="num" w:pos="4320"/>
        </w:tabs>
        <w:ind w:left="4320" w:hanging="360"/>
      </w:pPr>
      <w:rPr>
        <w:rFonts w:ascii="Symbol" w:hAnsi="Symbol" w:hint="default"/>
      </w:rPr>
    </w:lvl>
    <w:lvl w:ilvl="6" w:tplc="1BB8C068" w:tentative="1">
      <w:start w:val="1"/>
      <w:numFmt w:val="bullet"/>
      <w:lvlText w:val=""/>
      <w:lvlJc w:val="left"/>
      <w:pPr>
        <w:tabs>
          <w:tab w:val="num" w:pos="5040"/>
        </w:tabs>
        <w:ind w:left="5040" w:hanging="360"/>
      </w:pPr>
      <w:rPr>
        <w:rFonts w:ascii="Symbol" w:hAnsi="Symbol" w:hint="default"/>
      </w:rPr>
    </w:lvl>
    <w:lvl w:ilvl="7" w:tplc="E16C82E8" w:tentative="1">
      <w:start w:val="1"/>
      <w:numFmt w:val="bullet"/>
      <w:lvlText w:val=""/>
      <w:lvlJc w:val="left"/>
      <w:pPr>
        <w:tabs>
          <w:tab w:val="num" w:pos="5760"/>
        </w:tabs>
        <w:ind w:left="5760" w:hanging="360"/>
      </w:pPr>
      <w:rPr>
        <w:rFonts w:ascii="Symbol" w:hAnsi="Symbol" w:hint="default"/>
      </w:rPr>
    </w:lvl>
    <w:lvl w:ilvl="8" w:tplc="65B07EB8" w:tentative="1">
      <w:start w:val="1"/>
      <w:numFmt w:val="bullet"/>
      <w:lvlText w:val=""/>
      <w:lvlJc w:val="left"/>
      <w:pPr>
        <w:tabs>
          <w:tab w:val="num" w:pos="6480"/>
        </w:tabs>
        <w:ind w:left="6480" w:hanging="360"/>
      </w:pPr>
      <w:rPr>
        <w:rFonts w:ascii="Symbol" w:hAnsi="Symbol" w:hint="default"/>
      </w:rPr>
    </w:lvl>
  </w:abstractNum>
  <w:abstractNum w:abstractNumId="19">
    <w:nsid w:val="682E6976"/>
    <w:multiLevelType w:val="hybridMultilevel"/>
    <w:tmpl w:val="22BE1E50"/>
    <w:lvl w:ilvl="0" w:tplc="CCCC43BC">
      <w:start w:val="1"/>
      <w:numFmt w:val="bullet"/>
      <w:lvlText w:val=""/>
      <w:lvlPicBulletId w:val="0"/>
      <w:lvlJc w:val="left"/>
      <w:pPr>
        <w:tabs>
          <w:tab w:val="num" w:pos="720"/>
        </w:tabs>
        <w:ind w:left="720" w:hanging="360"/>
      </w:pPr>
      <w:rPr>
        <w:rFonts w:ascii="Symbol" w:hAnsi="Symbol" w:hint="default"/>
      </w:rPr>
    </w:lvl>
    <w:lvl w:ilvl="1" w:tplc="0CF69E84" w:tentative="1">
      <w:start w:val="1"/>
      <w:numFmt w:val="bullet"/>
      <w:lvlText w:val=""/>
      <w:lvlJc w:val="left"/>
      <w:pPr>
        <w:tabs>
          <w:tab w:val="num" w:pos="1440"/>
        </w:tabs>
        <w:ind w:left="1440" w:hanging="360"/>
      </w:pPr>
      <w:rPr>
        <w:rFonts w:ascii="Symbol" w:hAnsi="Symbol" w:hint="default"/>
      </w:rPr>
    </w:lvl>
    <w:lvl w:ilvl="2" w:tplc="B5423876" w:tentative="1">
      <w:start w:val="1"/>
      <w:numFmt w:val="bullet"/>
      <w:lvlText w:val=""/>
      <w:lvlJc w:val="left"/>
      <w:pPr>
        <w:tabs>
          <w:tab w:val="num" w:pos="2160"/>
        </w:tabs>
        <w:ind w:left="2160" w:hanging="360"/>
      </w:pPr>
      <w:rPr>
        <w:rFonts w:ascii="Symbol" w:hAnsi="Symbol" w:hint="default"/>
      </w:rPr>
    </w:lvl>
    <w:lvl w:ilvl="3" w:tplc="8AF8DB44" w:tentative="1">
      <w:start w:val="1"/>
      <w:numFmt w:val="bullet"/>
      <w:lvlText w:val=""/>
      <w:lvlJc w:val="left"/>
      <w:pPr>
        <w:tabs>
          <w:tab w:val="num" w:pos="2880"/>
        </w:tabs>
        <w:ind w:left="2880" w:hanging="360"/>
      </w:pPr>
      <w:rPr>
        <w:rFonts w:ascii="Symbol" w:hAnsi="Symbol" w:hint="default"/>
      </w:rPr>
    </w:lvl>
    <w:lvl w:ilvl="4" w:tplc="6A8E3C34" w:tentative="1">
      <w:start w:val="1"/>
      <w:numFmt w:val="bullet"/>
      <w:lvlText w:val=""/>
      <w:lvlJc w:val="left"/>
      <w:pPr>
        <w:tabs>
          <w:tab w:val="num" w:pos="3600"/>
        </w:tabs>
        <w:ind w:left="3600" w:hanging="360"/>
      </w:pPr>
      <w:rPr>
        <w:rFonts w:ascii="Symbol" w:hAnsi="Symbol" w:hint="default"/>
      </w:rPr>
    </w:lvl>
    <w:lvl w:ilvl="5" w:tplc="18003084" w:tentative="1">
      <w:start w:val="1"/>
      <w:numFmt w:val="bullet"/>
      <w:lvlText w:val=""/>
      <w:lvlJc w:val="left"/>
      <w:pPr>
        <w:tabs>
          <w:tab w:val="num" w:pos="4320"/>
        </w:tabs>
        <w:ind w:left="4320" w:hanging="360"/>
      </w:pPr>
      <w:rPr>
        <w:rFonts w:ascii="Symbol" w:hAnsi="Symbol" w:hint="default"/>
      </w:rPr>
    </w:lvl>
    <w:lvl w:ilvl="6" w:tplc="B7E8E9A0" w:tentative="1">
      <w:start w:val="1"/>
      <w:numFmt w:val="bullet"/>
      <w:lvlText w:val=""/>
      <w:lvlJc w:val="left"/>
      <w:pPr>
        <w:tabs>
          <w:tab w:val="num" w:pos="5040"/>
        </w:tabs>
        <w:ind w:left="5040" w:hanging="360"/>
      </w:pPr>
      <w:rPr>
        <w:rFonts w:ascii="Symbol" w:hAnsi="Symbol" w:hint="default"/>
      </w:rPr>
    </w:lvl>
    <w:lvl w:ilvl="7" w:tplc="24F2C66A" w:tentative="1">
      <w:start w:val="1"/>
      <w:numFmt w:val="bullet"/>
      <w:lvlText w:val=""/>
      <w:lvlJc w:val="left"/>
      <w:pPr>
        <w:tabs>
          <w:tab w:val="num" w:pos="5760"/>
        </w:tabs>
        <w:ind w:left="5760" w:hanging="360"/>
      </w:pPr>
      <w:rPr>
        <w:rFonts w:ascii="Symbol" w:hAnsi="Symbol" w:hint="default"/>
      </w:rPr>
    </w:lvl>
    <w:lvl w:ilvl="8" w:tplc="4CB05E3E" w:tentative="1">
      <w:start w:val="1"/>
      <w:numFmt w:val="bullet"/>
      <w:lvlText w:val=""/>
      <w:lvlJc w:val="left"/>
      <w:pPr>
        <w:tabs>
          <w:tab w:val="num" w:pos="6480"/>
        </w:tabs>
        <w:ind w:left="6480" w:hanging="360"/>
      </w:pPr>
      <w:rPr>
        <w:rFonts w:ascii="Symbol" w:hAnsi="Symbol" w:hint="default"/>
      </w:rPr>
    </w:lvl>
  </w:abstractNum>
  <w:abstractNum w:abstractNumId="20">
    <w:nsid w:val="6BEA3BDA"/>
    <w:multiLevelType w:val="hybridMultilevel"/>
    <w:tmpl w:val="9356D342"/>
    <w:lvl w:ilvl="0" w:tplc="D0DC12C2">
      <w:start w:val="1"/>
      <w:numFmt w:val="lowerLetter"/>
      <w:lvlText w:val="(%1)"/>
      <w:lvlJc w:val="left"/>
      <w:pPr>
        <w:tabs>
          <w:tab w:val="num" w:pos="360"/>
        </w:tabs>
        <w:ind w:left="360" w:hanging="360"/>
      </w:pPr>
      <w:rPr>
        <w:rFonts w:cs="Times New Roman" w:hint="default"/>
      </w:rPr>
    </w:lvl>
    <w:lvl w:ilvl="1" w:tplc="F3128E82" w:tentative="1">
      <w:start w:val="1"/>
      <w:numFmt w:val="lowerLetter"/>
      <w:lvlText w:val="%2."/>
      <w:lvlJc w:val="left"/>
      <w:pPr>
        <w:tabs>
          <w:tab w:val="num" w:pos="1080"/>
        </w:tabs>
        <w:ind w:left="1080" w:hanging="360"/>
      </w:pPr>
      <w:rPr>
        <w:rFonts w:cs="Times New Roman"/>
      </w:rPr>
    </w:lvl>
    <w:lvl w:ilvl="2" w:tplc="A28EA838" w:tentative="1">
      <w:start w:val="1"/>
      <w:numFmt w:val="lowerRoman"/>
      <w:lvlText w:val="%3."/>
      <w:lvlJc w:val="right"/>
      <w:pPr>
        <w:tabs>
          <w:tab w:val="num" w:pos="1800"/>
        </w:tabs>
        <w:ind w:left="1800" w:hanging="180"/>
      </w:pPr>
      <w:rPr>
        <w:rFonts w:cs="Times New Roman"/>
      </w:rPr>
    </w:lvl>
    <w:lvl w:ilvl="3" w:tplc="F7203194" w:tentative="1">
      <w:start w:val="1"/>
      <w:numFmt w:val="decimal"/>
      <w:lvlText w:val="%4."/>
      <w:lvlJc w:val="left"/>
      <w:pPr>
        <w:tabs>
          <w:tab w:val="num" w:pos="2520"/>
        </w:tabs>
        <w:ind w:left="2520" w:hanging="360"/>
      </w:pPr>
      <w:rPr>
        <w:rFonts w:cs="Times New Roman"/>
      </w:rPr>
    </w:lvl>
    <w:lvl w:ilvl="4" w:tplc="5128055E" w:tentative="1">
      <w:start w:val="1"/>
      <w:numFmt w:val="lowerLetter"/>
      <w:lvlText w:val="%5."/>
      <w:lvlJc w:val="left"/>
      <w:pPr>
        <w:tabs>
          <w:tab w:val="num" w:pos="3240"/>
        </w:tabs>
        <w:ind w:left="3240" w:hanging="360"/>
      </w:pPr>
      <w:rPr>
        <w:rFonts w:cs="Times New Roman"/>
      </w:rPr>
    </w:lvl>
    <w:lvl w:ilvl="5" w:tplc="5CF80598" w:tentative="1">
      <w:start w:val="1"/>
      <w:numFmt w:val="lowerRoman"/>
      <w:lvlText w:val="%6."/>
      <w:lvlJc w:val="right"/>
      <w:pPr>
        <w:tabs>
          <w:tab w:val="num" w:pos="3960"/>
        </w:tabs>
        <w:ind w:left="3960" w:hanging="180"/>
      </w:pPr>
      <w:rPr>
        <w:rFonts w:cs="Times New Roman"/>
      </w:rPr>
    </w:lvl>
    <w:lvl w:ilvl="6" w:tplc="0FD2585E" w:tentative="1">
      <w:start w:val="1"/>
      <w:numFmt w:val="decimal"/>
      <w:lvlText w:val="%7."/>
      <w:lvlJc w:val="left"/>
      <w:pPr>
        <w:tabs>
          <w:tab w:val="num" w:pos="4680"/>
        </w:tabs>
        <w:ind w:left="4680" w:hanging="360"/>
      </w:pPr>
      <w:rPr>
        <w:rFonts w:cs="Times New Roman"/>
      </w:rPr>
    </w:lvl>
    <w:lvl w:ilvl="7" w:tplc="7E46B84E" w:tentative="1">
      <w:start w:val="1"/>
      <w:numFmt w:val="lowerLetter"/>
      <w:lvlText w:val="%8."/>
      <w:lvlJc w:val="left"/>
      <w:pPr>
        <w:tabs>
          <w:tab w:val="num" w:pos="5400"/>
        </w:tabs>
        <w:ind w:left="5400" w:hanging="360"/>
      </w:pPr>
      <w:rPr>
        <w:rFonts w:cs="Times New Roman"/>
      </w:rPr>
    </w:lvl>
    <w:lvl w:ilvl="8" w:tplc="27DA53C6" w:tentative="1">
      <w:start w:val="1"/>
      <w:numFmt w:val="lowerRoman"/>
      <w:lvlText w:val="%9."/>
      <w:lvlJc w:val="right"/>
      <w:pPr>
        <w:tabs>
          <w:tab w:val="num" w:pos="6120"/>
        </w:tabs>
        <w:ind w:left="6120" w:hanging="180"/>
      </w:pPr>
      <w:rPr>
        <w:rFonts w:cs="Times New Roman"/>
      </w:rPr>
    </w:lvl>
  </w:abstractNum>
  <w:abstractNum w:abstractNumId="21">
    <w:nsid w:val="6C75249D"/>
    <w:multiLevelType w:val="hybridMultilevel"/>
    <w:tmpl w:val="BE901494"/>
    <w:lvl w:ilvl="0" w:tplc="FABEFC74">
      <w:start w:val="1"/>
      <w:numFmt w:val="bullet"/>
      <w:lvlText w:val=""/>
      <w:lvlPicBulletId w:val="0"/>
      <w:lvlJc w:val="left"/>
      <w:pPr>
        <w:tabs>
          <w:tab w:val="num" w:pos="720"/>
        </w:tabs>
        <w:ind w:left="720" w:hanging="360"/>
      </w:pPr>
      <w:rPr>
        <w:rFonts w:ascii="Symbol" w:hAnsi="Symbol" w:hint="default"/>
      </w:rPr>
    </w:lvl>
    <w:lvl w:ilvl="1" w:tplc="82965832" w:tentative="1">
      <w:start w:val="1"/>
      <w:numFmt w:val="bullet"/>
      <w:lvlText w:val=""/>
      <w:lvlJc w:val="left"/>
      <w:pPr>
        <w:tabs>
          <w:tab w:val="num" w:pos="1440"/>
        </w:tabs>
        <w:ind w:left="1440" w:hanging="360"/>
      </w:pPr>
      <w:rPr>
        <w:rFonts w:ascii="Symbol" w:hAnsi="Symbol" w:hint="default"/>
      </w:rPr>
    </w:lvl>
    <w:lvl w:ilvl="2" w:tplc="FB22E50A" w:tentative="1">
      <w:start w:val="1"/>
      <w:numFmt w:val="bullet"/>
      <w:lvlText w:val=""/>
      <w:lvlJc w:val="left"/>
      <w:pPr>
        <w:tabs>
          <w:tab w:val="num" w:pos="2160"/>
        </w:tabs>
        <w:ind w:left="2160" w:hanging="360"/>
      </w:pPr>
      <w:rPr>
        <w:rFonts w:ascii="Symbol" w:hAnsi="Symbol" w:hint="default"/>
      </w:rPr>
    </w:lvl>
    <w:lvl w:ilvl="3" w:tplc="58A4279E" w:tentative="1">
      <w:start w:val="1"/>
      <w:numFmt w:val="bullet"/>
      <w:lvlText w:val=""/>
      <w:lvlJc w:val="left"/>
      <w:pPr>
        <w:tabs>
          <w:tab w:val="num" w:pos="2880"/>
        </w:tabs>
        <w:ind w:left="2880" w:hanging="360"/>
      </w:pPr>
      <w:rPr>
        <w:rFonts w:ascii="Symbol" w:hAnsi="Symbol" w:hint="default"/>
      </w:rPr>
    </w:lvl>
    <w:lvl w:ilvl="4" w:tplc="5FAE2C30" w:tentative="1">
      <w:start w:val="1"/>
      <w:numFmt w:val="bullet"/>
      <w:lvlText w:val=""/>
      <w:lvlJc w:val="left"/>
      <w:pPr>
        <w:tabs>
          <w:tab w:val="num" w:pos="3600"/>
        </w:tabs>
        <w:ind w:left="3600" w:hanging="360"/>
      </w:pPr>
      <w:rPr>
        <w:rFonts w:ascii="Symbol" w:hAnsi="Symbol" w:hint="default"/>
      </w:rPr>
    </w:lvl>
    <w:lvl w:ilvl="5" w:tplc="8AF200A8" w:tentative="1">
      <w:start w:val="1"/>
      <w:numFmt w:val="bullet"/>
      <w:lvlText w:val=""/>
      <w:lvlJc w:val="left"/>
      <w:pPr>
        <w:tabs>
          <w:tab w:val="num" w:pos="4320"/>
        </w:tabs>
        <w:ind w:left="4320" w:hanging="360"/>
      </w:pPr>
      <w:rPr>
        <w:rFonts w:ascii="Symbol" w:hAnsi="Symbol" w:hint="default"/>
      </w:rPr>
    </w:lvl>
    <w:lvl w:ilvl="6" w:tplc="673CEB86" w:tentative="1">
      <w:start w:val="1"/>
      <w:numFmt w:val="bullet"/>
      <w:lvlText w:val=""/>
      <w:lvlJc w:val="left"/>
      <w:pPr>
        <w:tabs>
          <w:tab w:val="num" w:pos="5040"/>
        </w:tabs>
        <w:ind w:left="5040" w:hanging="360"/>
      </w:pPr>
      <w:rPr>
        <w:rFonts w:ascii="Symbol" w:hAnsi="Symbol" w:hint="default"/>
      </w:rPr>
    </w:lvl>
    <w:lvl w:ilvl="7" w:tplc="FF6ED5F4" w:tentative="1">
      <w:start w:val="1"/>
      <w:numFmt w:val="bullet"/>
      <w:lvlText w:val=""/>
      <w:lvlJc w:val="left"/>
      <w:pPr>
        <w:tabs>
          <w:tab w:val="num" w:pos="5760"/>
        </w:tabs>
        <w:ind w:left="5760" w:hanging="360"/>
      </w:pPr>
      <w:rPr>
        <w:rFonts w:ascii="Symbol" w:hAnsi="Symbol" w:hint="default"/>
      </w:rPr>
    </w:lvl>
    <w:lvl w:ilvl="8" w:tplc="AE2A0D2A" w:tentative="1">
      <w:start w:val="1"/>
      <w:numFmt w:val="bullet"/>
      <w:lvlText w:val=""/>
      <w:lvlJc w:val="left"/>
      <w:pPr>
        <w:tabs>
          <w:tab w:val="num" w:pos="6480"/>
        </w:tabs>
        <w:ind w:left="6480" w:hanging="360"/>
      </w:pPr>
      <w:rPr>
        <w:rFonts w:ascii="Symbol" w:hAnsi="Symbol" w:hint="default"/>
      </w:rPr>
    </w:lvl>
  </w:abstractNum>
  <w:abstractNum w:abstractNumId="22">
    <w:nsid w:val="7EC115A3"/>
    <w:multiLevelType w:val="hybridMultilevel"/>
    <w:tmpl w:val="81449400"/>
    <w:lvl w:ilvl="0" w:tplc="44248D38">
      <w:start w:val="1"/>
      <w:numFmt w:val="bullet"/>
      <w:lvlText w:val=""/>
      <w:lvlPicBulletId w:val="1"/>
      <w:lvlJc w:val="left"/>
      <w:pPr>
        <w:tabs>
          <w:tab w:val="num" w:pos="720"/>
        </w:tabs>
        <w:ind w:left="720" w:hanging="360"/>
      </w:pPr>
      <w:rPr>
        <w:rFonts w:ascii="Symbol" w:hAnsi="Symbol" w:hint="default"/>
      </w:rPr>
    </w:lvl>
    <w:lvl w:ilvl="1" w:tplc="1E586304" w:tentative="1">
      <w:start w:val="1"/>
      <w:numFmt w:val="bullet"/>
      <w:lvlText w:val=""/>
      <w:lvlJc w:val="left"/>
      <w:pPr>
        <w:tabs>
          <w:tab w:val="num" w:pos="1440"/>
        </w:tabs>
        <w:ind w:left="1440" w:hanging="360"/>
      </w:pPr>
      <w:rPr>
        <w:rFonts w:ascii="Symbol" w:hAnsi="Symbol" w:hint="default"/>
      </w:rPr>
    </w:lvl>
    <w:lvl w:ilvl="2" w:tplc="1B4A5254" w:tentative="1">
      <w:start w:val="1"/>
      <w:numFmt w:val="bullet"/>
      <w:lvlText w:val=""/>
      <w:lvlJc w:val="left"/>
      <w:pPr>
        <w:tabs>
          <w:tab w:val="num" w:pos="2160"/>
        </w:tabs>
        <w:ind w:left="2160" w:hanging="360"/>
      </w:pPr>
      <w:rPr>
        <w:rFonts w:ascii="Symbol" w:hAnsi="Symbol" w:hint="default"/>
      </w:rPr>
    </w:lvl>
    <w:lvl w:ilvl="3" w:tplc="EC8A1F50" w:tentative="1">
      <w:start w:val="1"/>
      <w:numFmt w:val="bullet"/>
      <w:lvlText w:val=""/>
      <w:lvlJc w:val="left"/>
      <w:pPr>
        <w:tabs>
          <w:tab w:val="num" w:pos="2880"/>
        </w:tabs>
        <w:ind w:left="2880" w:hanging="360"/>
      </w:pPr>
      <w:rPr>
        <w:rFonts w:ascii="Symbol" w:hAnsi="Symbol" w:hint="default"/>
      </w:rPr>
    </w:lvl>
    <w:lvl w:ilvl="4" w:tplc="B9E039DC" w:tentative="1">
      <w:start w:val="1"/>
      <w:numFmt w:val="bullet"/>
      <w:lvlText w:val=""/>
      <w:lvlJc w:val="left"/>
      <w:pPr>
        <w:tabs>
          <w:tab w:val="num" w:pos="3600"/>
        </w:tabs>
        <w:ind w:left="3600" w:hanging="360"/>
      </w:pPr>
      <w:rPr>
        <w:rFonts w:ascii="Symbol" w:hAnsi="Symbol" w:hint="default"/>
      </w:rPr>
    </w:lvl>
    <w:lvl w:ilvl="5" w:tplc="F88A8AD0" w:tentative="1">
      <w:start w:val="1"/>
      <w:numFmt w:val="bullet"/>
      <w:lvlText w:val=""/>
      <w:lvlJc w:val="left"/>
      <w:pPr>
        <w:tabs>
          <w:tab w:val="num" w:pos="4320"/>
        </w:tabs>
        <w:ind w:left="4320" w:hanging="360"/>
      </w:pPr>
      <w:rPr>
        <w:rFonts w:ascii="Symbol" w:hAnsi="Symbol" w:hint="default"/>
      </w:rPr>
    </w:lvl>
    <w:lvl w:ilvl="6" w:tplc="D17ABDC4" w:tentative="1">
      <w:start w:val="1"/>
      <w:numFmt w:val="bullet"/>
      <w:lvlText w:val=""/>
      <w:lvlJc w:val="left"/>
      <w:pPr>
        <w:tabs>
          <w:tab w:val="num" w:pos="5040"/>
        </w:tabs>
        <w:ind w:left="5040" w:hanging="360"/>
      </w:pPr>
      <w:rPr>
        <w:rFonts w:ascii="Symbol" w:hAnsi="Symbol" w:hint="default"/>
      </w:rPr>
    </w:lvl>
    <w:lvl w:ilvl="7" w:tplc="A5A427D0" w:tentative="1">
      <w:start w:val="1"/>
      <w:numFmt w:val="bullet"/>
      <w:lvlText w:val=""/>
      <w:lvlJc w:val="left"/>
      <w:pPr>
        <w:tabs>
          <w:tab w:val="num" w:pos="5760"/>
        </w:tabs>
        <w:ind w:left="5760" w:hanging="360"/>
      </w:pPr>
      <w:rPr>
        <w:rFonts w:ascii="Symbol" w:hAnsi="Symbol" w:hint="default"/>
      </w:rPr>
    </w:lvl>
    <w:lvl w:ilvl="8" w:tplc="BFE40980"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5"/>
  </w:num>
  <w:num w:numId="4">
    <w:abstractNumId w:val="0"/>
    <w:lvlOverride w:ilvl="0">
      <w:lvl w:ilvl="0">
        <w:start w:val="1"/>
        <w:numFmt w:val="bullet"/>
        <w:lvlText w:val=""/>
        <w:legacy w:legacy="1" w:legacySpace="120" w:legacyIndent="567"/>
        <w:lvlJc w:val="left"/>
        <w:rPr>
          <w:rFonts w:ascii="Webdings" w:hAnsi="Webdings" w:hint="default"/>
          <w:sz w:val="26"/>
        </w:rPr>
      </w:lvl>
    </w:lvlOverride>
  </w:num>
  <w:num w:numId="5">
    <w:abstractNumId w:val="0"/>
    <w:lvlOverride w:ilvl="0">
      <w:lvl w:ilvl="0">
        <w:start w:val="2"/>
        <w:numFmt w:val="bullet"/>
        <w:lvlText w:val=""/>
        <w:legacy w:legacy="1" w:legacySpace="120" w:legacyIndent="567"/>
        <w:lvlJc w:val="left"/>
        <w:rPr>
          <w:rFonts w:ascii="Webdings" w:hAnsi="Webdings" w:hint="default"/>
          <w:sz w:val="26"/>
        </w:rPr>
      </w:lvl>
    </w:lvlOverride>
  </w:num>
  <w:num w:numId="6">
    <w:abstractNumId w:val="0"/>
    <w:lvlOverride w:ilvl="0">
      <w:lvl w:ilvl="0">
        <w:start w:val="3"/>
        <w:numFmt w:val="bullet"/>
        <w:lvlText w:val=""/>
        <w:legacy w:legacy="1" w:legacySpace="120" w:legacyIndent="567"/>
        <w:lvlJc w:val="left"/>
        <w:rPr>
          <w:rFonts w:ascii="Webdings" w:hAnsi="Webdings" w:hint="default"/>
          <w:sz w:val="26"/>
        </w:rPr>
      </w:lvl>
    </w:lvlOverride>
  </w:num>
  <w:num w:numId="7">
    <w:abstractNumId w:val="0"/>
    <w:lvlOverride w:ilvl="0">
      <w:lvl w:ilvl="0">
        <w:start w:val="4"/>
        <w:numFmt w:val="bullet"/>
        <w:lvlText w:val=""/>
        <w:legacy w:legacy="1" w:legacySpace="120" w:legacyIndent="567"/>
        <w:lvlJc w:val="left"/>
        <w:rPr>
          <w:rFonts w:ascii="Webdings" w:hAnsi="Webdings" w:hint="default"/>
          <w:sz w:val="26"/>
        </w:rPr>
      </w:lvl>
    </w:lvlOverride>
  </w:num>
  <w:num w:numId="8">
    <w:abstractNumId w:val="0"/>
    <w:lvlOverride w:ilvl="0">
      <w:lvl w:ilvl="0">
        <w:start w:val="5"/>
        <w:numFmt w:val="bullet"/>
        <w:lvlText w:val=""/>
        <w:legacy w:legacy="1" w:legacySpace="120" w:legacyIndent="567"/>
        <w:lvlJc w:val="left"/>
        <w:rPr>
          <w:rFonts w:ascii="Webdings" w:hAnsi="Webdings" w:hint="default"/>
          <w:sz w:val="26"/>
        </w:rPr>
      </w:lvl>
    </w:lvlOverride>
  </w:num>
  <w:num w:numId="9">
    <w:abstractNumId w:val="0"/>
    <w:lvlOverride w:ilvl="0">
      <w:lvl w:ilvl="0">
        <w:start w:val="6"/>
        <w:numFmt w:val="bullet"/>
        <w:lvlText w:val=""/>
        <w:legacy w:legacy="1" w:legacySpace="120" w:legacyIndent="567"/>
        <w:lvlJc w:val="left"/>
        <w:rPr>
          <w:rFonts w:ascii="Webdings" w:hAnsi="Webdings" w:hint="default"/>
          <w:sz w:val="26"/>
        </w:rPr>
      </w:lvl>
    </w:lvlOverride>
  </w:num>
  <w:num w:numId="10">
    <w:abstractNumId w:val="0"/>
    <w:lvlOverride w:ilvl="0">
      <w:lvl w:ilvl="0">
        <w:start w:val="7"/>
        <w:numFmt w:val="bullet"/>
        <w:lvlText w:val=""/>
        <w:legacy w:legacy="1" w:legacySpace="120" w:legacyIndent="567"/>
        <w:lvlJc w:val="left"/>
        <w:rPr>
          <w:rFonts w:ascii="Webdings" w:hAnsi="Webdings" w:hint="default"/>
          <w:sz w:val="26"/>
        </w:rPr>
      </w:lvl>
    </w:lvlOverride>
  </w:num>
  <w:num w:numId="11">
    <w:abstractNumId w:val="0"/>
    <w:lvlOverride w:ilvl="0">
      <w:lvl w:ilvl="0">
        <w:start w:val="1"/>
        <w:numFmt w:val="bullet"/>
        <w:lvlText w:val=""/>
        <w:legacy w:legacy="1" w:legacySpace="120" w:legacyIndent="360"/>
        <w:lvlJc w:val="left"/>
        <w:rPr>
          <w:rFonts w:ascii="Symbol" w:hAnsi="Symbol" w:hint="default"/>
        </w:rPr>
      </w:lvl>
    </w:lvlOverride>
  </w:num>
  <w:num w:numId="12">
    <w:abstractNumId w:val="0"/>
    <w:lvlOverride w:ilvl="0">
      <w:lvl w:ilvl="0">
        <w:start w:val="2"/>
        <w:numFmt w:val="bullet"/>
        <w:lvlText w:val=""/>
        <w:legacy w:legacy="1" w:legacySpace="120" w:legacyIndent="360"/>
        <w:lvlJc w:val="left"/>
        <w:rPr>
          <w:rFonts w:ascii="Symbol" w:hAnsi="Symbol" w:hint="default"/>
        </w:rPr>
      </w:lvl>
    </w:lvlOverride>
  </w:num>
  <w:num w:numId="13">
    <w:abstractNumId w:val="0"/>
    <w:lvlOverride w:ilvl="0">
      <w:lvl w:ilvl="0">
        <w:start w:val="3"/>
        <w:numFmt w:val="bullet"/>
        <w:lvlText w:val=""/>
        <w:legacy w:legacy="1" w:legacySpace="120" w:legacyIndent="360"/>
        <w:lvlJc w:val="left"/>
        <w:rPr>
          <w:rFonts w:ascii="Symbol" w:hAnsi="Symbol" w:hint="default"/>
        </w:rPr>
      </w:lvl>
    </w:lvlOverride>
  </w:num>
  <w:num w:numId="14">
    <w:abstractNumId w:val="0"/>
    <w:lvlOverride w:ilvl="0">
      <w:lvl w:ilvl="0">
        <w:start w:val="4"/>
        <w:numFmt w:val="bullet"/>
        <w:lvlText w:val=""/>
        <w:legacy w:legacy="1" w:legacySpace="120" w:legacyIndent="360"/>
        <w:lvlJc w:val="left"/>
        <w:rPr>
          <w:rFonts w:ascii="Symbol" w:hAnsi="Symbol" w:hint="default"/>
        </w:rPr>
      </w:lvl>
    </w:lvlOverride>
  </w:num>
  <w:num w:numId="15">
    <w:abstractNumId w:val="20"/>
  </w:num>
  <w:num w:numId="16">
    <w:abstractNumId w:val="1"/>
  </w:num>
  <w:num w:numId="17">
    <w:abstractNumId w:val="11"/>
  </w:num>
  <w:num w:numId="18">
    <w:abstractNumId w:val="19"/>
  </w:num>
  <w:num w:numId="19">
    <w:abstractNumId w:val="21"/>
  </w:num>
  <w:num w:numId="20">
    <w:abstractNumId w:val="4"/>
  </w:num>
  <w:num w:numId="21">
    <w:abstractNumId w:val="15"/>
  </w:num>
  <w:num w:numId="22">
    <w:abstractNumId w:val="9"/>
  </w:num>
  <w:num w:numId="23">
    <w:abstractNumId w:val="8"/>
  </w:num>
  <w:num w:numId="24">
    <w:abstractNumId w:val="22"/>
  </w:num>
  <w:num w:numId="25">
    <w:abstractNumId w:val="3"/>
  </w:num>
  <w:num w:numId="26">
    <w:abstractNumId w:val="16"/>
  </w:num>
  <w:num w:numId="27">
    <w:abstractNumId w:val="13"/>
  </w:num>
  <w:num w:numId="28">
    <w:abstractNumId w:val="12"/>
  </w:num>
  <w:num w:numId="29">
    <w:abstractNumId w:val="7"/>
  </w:num>
  <w:num w:numId="30">
    <w:abstractNumId w:val="14"/>
  </w:num>
  <w:num w:numId="31">
    <w:abstractNumId w:val="17"/>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6B"/>
    <w:rsid w:val="00000A5D"/>
    <w:rsid w:val="0000117D"/>
    <w:rsid w:val="00001B42"/>
    <w:rsid w:val="0000351C"/>
    <w:rsid w:val="000040C5"/>
    <w:rsid w:val="000054FA"/>
    <w:rsid w:val="00011071"/>
    <w:rsid w:val="00014150"/>
    <w:rsid w:val="00014D90"/>
    <w:rsid w:val="00015650"/>
    <w:rsid w:val="0002062B"/>
    <w:rsid w:val="0002108D"/>
    <w:rsid w:val="000240EC"/>
    <w:rsid w:val="00035947"/>
    <w:rsid w:val="00036EC4"/>
    <w:rsid w:val="0003782A"/>
    <w:rsid w:val="00040927"/>
    <w:rsid w:val="00042985"/>
    <w:rsid w:val="000437A0"/>
    <w:rsid w:val="00044963"/>
    <w:rsid w:val="00044E6E"/>
    <w:rsid w:val="00045C2A"/>
    <w:rsid w:val="00047F2E"/>
    <w:rsid w:val="00047FA8"/>
    <w:rsid w:val="00050BC2"/>
    <w:rsid w:val="0005328A"/>
    <w:rsid w:val="00055129"/>
    <w:rsid w:val="00055B0C"/>
    <w:rsid w:val="00057A88"/>
    <w:rsid w:val="00065A71"/>
    <w:rsid w:val="0006603B"/>
    <w:rsid w:val="00066F07"/>
    <w:rsid w:val="000724D7"/>
    <w:rsid w:val="000778A4"/>
    <w:rsid w:val="00081738"/>
    <w:rsid w:val="0008387A"/>
    <w:rsid w:val="000838A0"/>
    <w:rsid w:val="00083FF1"/>
    <w:rsid w:val="00084728"/>
    <w:rsid w:val="00085A7E"/>
    <w:rsid w:val="00087755"/>
    <w:rsid w:val="00087852"/>
    <w:rsid w:val="00091005"/>
    <w:rsid w:val="00091626"/>
    <w:rsid w:val="00091F97"/>
    <w:rsid w:val="0009222A"/>
    <w:rsid w:val="000951F9"/>
    <w:rsid w:val="00095881"/>
    <w:rsid w:val="00096F7B"/>
    <w:rsid w:val="0009794A"/>
    <w:rsid w:val="000A01C5"/>
    <w:rsid w:val="000A0FA1"/>
    <w:rsid w:val="000A2CA3"/>
    <w:rsid w:val="000A2F28"/>
    <w:rsid w:val="000A3DF6"/>
    <w:rsid w:val="000A442C"/>
    <w:rsid w:val="000A5362"/>
    <w:rsid w:val="000A60AC"/>
    <w:rsid w:val="000A6103"/>
    <w:rsid w:val="000A6862"/>
    <w:rsid w:val="000A7E23"/>
    <w:rsid w:val="000B255C"/>
    <w:rsid w:val="000B4BF7"/>
    <w:rsid w:val="000C0B28"/>
    <w:rsid w:val="000C0CCA"/>
    <w:rsid w:val="000C2FD0"/>
    <w:rsid w:val="000C37CB"/>
    <w:rsid w:val="000C3890"/>
    <w:rsid w:val="000C47EC"/>
    <w:rsid w:val="000C570E"/>
    <w:rsid w:val="000C5738"/>
    <w:rsid w:val="000C57F7"/>
    <w:rsid w:val="000C5B4F"/>
    <w:rsid w:val="000C5C60"/>
    <w:rsid w:val="000D2053"/>
    <w:rsid w:val="000D3CE7"/>
    <w:rsid w:val="000D61D1"/>
    <w:rsid w:val="000E4BC8"/>
    <w:rsid w:val="000E4C81"/>
    <w:rsid w:val="000E58FD"/>
    <w:rsid w:val="000E6105"/>
    <w:rsid w:val="000E748C"/>
    <w:rsid w:val="000F17ED"/>
    <w:rsid w:val="000F2613"/>
    <w:rsid w:val="000F4CD9"/>
    <w:rsid w:val="000F52E5"/>
    <w:rsid w:val="000F56A4"/>
    <w:rsid w:val="000F63B3"/>
    <w:rsid w:val="000F73F6"/>
    <w:rsid w:val="000F79B8"/>
    <w:rsid w:val="00101EEE"/>
    <w:rsid w:val="00104B5F"/>
    <w:rsid w:val="00106952"/>
    <w:rsid w:val="00107996"/>
    <w:rsid w:val="00107EDC"/>
    <w:rsid w:val="00107F3B"/>
    <w:rsid w:val="00111351"/>
    <w:rsid w:val="001122F3"/>
    <w:rsid w:val="00113535"/>
    <w:rsid w:val="00113982"/>
    <w:rsid w:val="001167CC"/>
    <w:rsid w:val="00117428"/>
    <w:rsid w:val="00123E2F"/>
    <w:rsid w:val="00123EDF"/>
    <w:rsid w:val="0013021A"/>
    <w:rsid w:val="0013032B"/>
    <w:rsid w:val="00130397"/>
    <w:rsid w:val="00131334"/>
    <w:rsid w:val="00132164"/>
    <w:rsid w:val="0013522C"/>
    <w:rsid w:val="001364E3"/>
    <w:rsid w:val="001404CB"/>
    <w:rsid w:val="00143679"/>
    <w:rsid w:val="001437AF"/>
    <w:rsid w:val="00144662"/>
    <w:rsid w:val="00146607"/>
    <w:rsid w:val="00147DC0"/>
    <w:rsid w:val="001525A8"/>
    <w:rsid w:val="00154CDF"/>
    <w:rsid w:val="00155453"/>
    <w:rsid w:val="0015760A"/>
    <w:rsid w:val="00160529"/>
    <w:rsid w:val="00162B3D"/>
    <w:rsid w:val="00163BB5"/>
    <w:rsid w:val="001640F4"/>
    <w:rsid w:val="001658D9"/>
    <w:rsid w:val="001679EA"/>
    <w:rsid w:val="00171739"/>
    <w:rsid w:val="001722A7"/>
    <w:rsid w:val="00172811"/>
    <w:rsid w:val="00172A58"/>
    <w:rsid w:val="00172A8B"/>
    <w:rsid w:val="00174BF1"/>
    <w:rsid w:val="00176A7B"/>
    <w:rsid w:val="001771EA"/>
    <w:rsid w:val="00182484"/>
    <w:rsid w:val="00182AC7"/>
    <w:rsid w:val="0018372A"/>
    <w:rsid w:val="00183899"/>
    <w:rsid w:val="001839C3"/>
    <w:rsid w:val="00184D5A"/>
    <w:rsid w:val="00186681"/>
    <w:rsid w:val="00186A05"/>
    <w:rsid w:val="00186ADA"/>
    <w:rsid w:val="00187CE2"/>
    <w:rsid w:val="00191197"/>
    <w:rsid w:val="001932EA"/>
    <w:rsid w:val="00193F68"/>
    <w:rsid w:val="001961D9"/>
    <w:rsid w:val="00196B17"/>
    <w:rsid w:val="001A04DA"/>
    <w:rsid w:val="001A132D"/>
    <w:rsid w:val="001A6A6A"/>
    <w:rsid w:val="001A6CEE"/>
    <w:rsid w:val="001B01C9"/>
    <w:rsid w:val="001B07F4"/>
    <w:rsid w:val="001B0F7F"/>
    <w:rsid w:val="001B349F"/>
    <w:rsid w:val="001B5F78"/>
    <w:rsid w:val="001B6383"/>
    <w:rsid w:val="001C1EE0"/>
    <w:rsid w:val="001C54E1"/>
    <w:rsid w:val="001D0514"/>
    <w:rsid w:val="001D0A8C"/>
    <w:rsid w:val="001D4A06"/>
    <w:rsid w:val="001D753C"/>
    <w:rsid w:val="001E03EA"/>
    <w:rsid w:val="001E1D53"/>
    <w:rsid w:val="001E6175"/>
    <w:rsid w:val="001E64B1"/>
    <w:rsid w:val="001E78CC"/>
    <w:rsid w:val="001F131B"/>
    <w:rsid w:val="001F4A50"/>
    <w:rsid w:val="001F4AA8"/>
    <w:rsid w:val="001F4D61"/>
    <w:rsid w:val="001F4E4A"/>
    <w:rsid w:val="001F5CE7"/>
    <w:rsid w:val="002000EA"/>
    <w:rsid w:val="00200337"/>
    <w:rsid w:val="0020476C"/>
    <w:rsid w:val="00205EA4"/>
    <w:rsid w:val="0020722C"/>
    <w:rsid w:val="00210E2A"/>
    <w:rsid w:val="002133F1"/>
    <w:rsid w:val="0021469E"/>
    <w:rsid w:val="002158B5"/>
    <w:rsid w:val="0021729A"/>
    <w:rsid w:val="0021742B"/>
    <w:rsid w:val="00221A56"/>
    <w:rsid w:val="0022394F"/>
    <w:rsid w:val="002248CB"/>
    <w:rsid w:val="00225764"/>
    <w:rsid w:val="00227434"/>
    <w:rsid w:val="00227B13"/>
    <w:rsid w:val="00227CD1"/>
    <w:rsid w:val="00230BD9"/>
    <w:rsid w:val="00234AD2"/>
    <w:rsid w:val="00235F28"/>
    <w:rsid w:val="00236732"/>
    <w:rsid w:val="0023714C"/>
    <w:rsid w:val="00241AC6"/>
    <w:rsid w:val="00241F1A"/>
    <w:rsid w:val="00247233"/>
    <w:rsid w:val="00247927"/>
    <w:rsid w:val="002479BB"/>
    <w:rsid w:val="00250EB0"/>
    <w:rsid w:val="0025130D"/>
    <w:rsid w:val="00251383"/>
    <w:rsid w:val="002525CA"/>
    <w:rsid w:val="002528BF"/>
    <w:rsid w:val="00260C98"/>
    <w:rsid w:val="0026124B"/>
    <w:rsid w:val="00261942"/>
    <w:rsid w:val="00261EAC"/>
    <w:rsid w:val="00262CF2"/>
    <w:rsid w:val="00264570"/>
    <w:rsid w:val="0026680E"/>
    <w:rsid w:val="002704EC"/>
    <w:rsid w:val="00270A96"/>
    <w:rsid w:val="00271D50"/>
    <w:rsid w:val="00272602"/>
    <w:rsid w:val="0027415A"/>
    <w:rsid w:val="002742FF"/>
    <w:rsid w:val="002746C9"/>
    <w:rsid w:val="002749AC"/>
    <w:rsid w:val="002757CD"/>
    <w:rsid w:val="00276258"/>
    <w:rsid w:val="002773CF"/>
    <w:rsid w:val="002838B2"/>
    <w:rsid w:val="002866A0"/>
    <w:rsid w:val="00286732"/>
    <w:rsid w:val="0028799E"/>
    <w:rsid w:val="002905CD"/>
    <w:rsid w:val="002928F7"/>
    <w:rsid w:val="0029298E"/>
    <w:rsid w:val="00293501"/>
    <w:rsid w:val="0029379C"/>
    <w:rsid w:val="0029430B"/>
    <w:rsid w:val="00294B70"/>
    <w:rsid w:val="00294B7F"/>
    <w:rsid w:val="00296029"/>
    <w:rsid w:val="002979BE"/>
    <w:rsid w:val="002A2D5E"/>
    <w:rsid w:val="002A68C0"/>
    <w:rsid w:val="002A6E61"/>
    <w:rsid w:val="002A72DC"/>
    <w:rsid w:val="002B0521"/>
    <w:rsid w:val="002B1693"/>
    <w:rsid w:val="002B16B7"/>
    <w:rsid w:val="002B180A"/>
    <w:rsid w:val="002B18F3"/>
    <w:rsid w:val="002B388A"/>
    <w:rsid w:val="002B3C5B"/>
    <w:rsid w:val="002B3DD0"/>
    <w:rsid w:val="002B40FC"/>
    <w:rsid w:val="002B4AE4"/>
    <w:rsid w:val="002B7066"/>
    <w:rsid w:val="002C0188"/>
    <w:rsid w:val="002C06AD"/>
    <w:rsid w:val="002C1093"/>
    <w:rsid w:val="002C15AC"/>
    <w:rsid w:val="002C3A0D"/>
    <w:rsid w:val="002C4F41"/>
    <w:rsid w:val="002C5FDE"/>
    <w:rsid w:val="002C704B"/>
    <w:rsid w:val="002D01AD"/>
    <w:rsid w:val="002D020A"/>
    <w:rsid w:val="002D0BBB"/>
    <w:rsid w:val="002D2287"/>
    <w:rsid w:val="002D25FD"/>
    <w:rsid w:val="002D3956"/>
    <w:rsid w:val="002D3D43"/>
    <w:rsid w:val="002D4D1E"/>
    <w:rsid w:val="002D55CA"/>
    <w:rsid w:val="002E13A5"/>
    <w:rsid w:val="002E1B70"/>
    <w:rsid w:val="002E32AF"/>
    <w:rsid w:val="002E6150"/>
    <w:rsid w:val="002E65A8"/>
    <w:rsid w:val="002F0FDE"/>
    <w:rsid w:val="002F227F"/>
    <w:rsid w:val="002F302F"/>
    <w:rsid w:val="002F6F21"/>
    <w:rsid w:val="0030035F"/>
    <w:rsid w:val="00301C1B"/>
    <w:rsid w:val="00304DBA"/>
    <w:rsid w:val="0030581C"/>
    <w:rsid w:val="00307166"/>
    <w:rsid w:val="00307608"/>
    <w:rsid w:val="00307FA3"/>
    <w:rsid w:val="00311FA3"/>
    <w:rsid w:val="003122D5"/>
    <w:rsid w:val="003136E9"/>
    <w:rsid w:val="003160BF"/>
    <w:rsid w:val="00316649"/>
    <w:rsid w:val="00320663"/>
    <w:rsid w:val="00320B24"/>
    <w:rsid w:val="003221D1"/>
    <w:rsid w:val="0032550E"/>
    <w:rsid w:val="00327198"/>
    <w:rsid w:val="003272A6"/>
    <w:rsid w:val="00327E22"/>
    <w:rsid w:val="00331399"/>
    <w:rsid w:val="0033153F"/>
    <w:rsid w:val="00332DA6"/>
    <w:rsid w:val="0033328E"/>
    <w:rsid w:val="003343E5"/>
    <w:rsid w:val="003347D6"/>
    <w:rsid w:val="0033569A"/>
    <w:rsid w:val="00344604"/>
    <w:rsid w:val="00345DAA"/>
    <w:rsid w:val="003464ED"/>
    <w:rsid w:val="003505E9"/>
    <w:rsid w:val="00350FC1"/>
    <w:rsid w:val="00355114"/>
    <w:rsid w:val="00360EFE"/>
    <w:rsid w:val="00361A10"/>
    <w:rsid w:val="00361CD4"/>
    <w:rsid w:val="00362895"/>
    <w:rsid w:val="00362A46"/>
    <w:rsid w:val="003637A5"/>
    <w:rsid w:val="00366A88"/>
    <w:rsid w:val="00367BF1"/>
    <w:rsid w:val="00367FAE"/>
    <w:rsid w:val="0037057A"/>
    <w:rsid w:val="00371505"/>
    <w:rsid w:val="0037175C"/>
    <w:rsid w:val="00373A0F"/>
    <w:rsid w:val="003759F9"/>
    <w:rsid w:val="00375D39"/>
    <w:rsid w:val="003766A0"/>
    <w:rsid w:val="00377B59"/>
    <w:rsid w:val="00382359"/>
    <w:rsid w:val="00383845"/>
    <w:rsid w:val="00383BDA"/>
    <w:rsid w:val="0038563A"/>
    <w:rsid w:val="0038593C"/>
    <w:rsid w:val="00386126"/>
    <w:rsid w:val="00387983"/>
    <w:rsid w:val="00387E45"/>
    <w:rsid w:val="003904FB"/>
    <w:rsid w:val="00390C14"/>
    <w:rsid w:val="0039249D"/>
    <w:rsid w:val="00393012"/>
    <w:rsid w:val="003932D6"/>
    <w:rsid w:val="00394F12"/>
    <w:rsid w:val="0039530C"/>
    <w:rsid w:val="00397BD0"/>
    <w:rsid w:val="003A135E"/>
    <w:rsid w:val="003A13DD"/>
    <w:rsid w:val="003A2B97"/>
    <w:rsid w:val="003A3A65"/>
    <w:rsid w:val="003A424B"/>
    <w:rsid w:val="003B00C6"/>
    <w:rsid w:val="003B0F2D"/>
    <w:rsid w:val="003B18EE"/>
    <w:rsid w:val="003B5872"/>
    <w:rsid w:val="003B78D3"/>
    <w:rsid w:val="003B790B"/>
    <w:rsid w:val="003C0E55"/>
    <w:rsid w:val="003C0EC1"/>
    <w:rsid w:val="003C2DFA"/>
    <w:rsid w:val="003C3C0E"/>
    <w:rsid w:val="003C476B"/>
    <w:rsid w:val="003C6B39"/>
    <w:rsid w:val="003D0005"/>
    <w:rsid w:val="003D15BB"/>
    <w:rsid w:val="003D25E0"/>
    <w:rsid w:val="003D2D1A"/>
    <w:rsid w:val="003D3A25"/>
    <w:rsid w:val="003D5E1D"/>
    <w:rsid w:val="003D7216"/>
    <w:rsid w:val="003E09A2"/>
    <w:rsid w:val="003E13AA"/>
    <w:rsid w:val="003E326E"/>
    <w:rsid w:val="003E34AE"/>
    <w:rsid w:val="003E36B1"/>
    <w:rsid w:val="003E3D90"/>
    <w:rsid w:val="003E4995"/>
    <w:rsid w:val="003E5AC5"/>
    <w:rsid w:val="003E71E6"/>
    <w:rsid w:val="003F063F"/>
    <w:rsid w:val="003F1AFA"/>
    <w:rsid w:val="003F2C9C"/>
    <w:rsid w:val="003F40D3"/>
    <w:rsid w:val="003F4697"/>
    <w:rsid w:val="003F6CFF"/>
    <w:rsid w:val="0040052B"/>
    <w:rsid w:val="004012BA"/>
    <w:rsid w:val="004025D3"/>
    <w:rsid w:val="00402B96"/>
    <w:rsid w:val="00402E8B"/>
    <w:rsid w:val="00403201"/>
    <w:rsid w:val="00404F2E"/>
    <w:rsid w:val="0041030D"/>
    <w:rsid w:val="0041059D"/>
    <w:rsid w:val="00410649"/>
    <w:rsid w:val="0041155B"/>
    <w:rsid w:val="00415BC1"/>
    <w:rsid w:val="00417A35"/>
    <w:rsid w:val="00422B2E"/>
    <w:rsid w:val="004233B2"/>
    <w:rsid w:val="00424541"/>
    <w:rsid w:val="00426337"/>
    <w:rsid w:val="004337B1"/>
    <w:rsid w:val="004362EE"/>
    <w:rsid w:val="0044043A"/>
    <w:rsid w:val="00440691"/>
    <w:rsid w:val="00441449"/>
    <w:rsid w:val="00441608"/>
    <w:rsid w:val="00441ACF"/>
    <w:rsid w:val="00443349"/>
    <w:rsid w:val="00443D23"/>
    <w:rsid w:val="00443EDC"/>
    <w:rsid w:val="00444A90"/>
    <w:rsid w:val="00447726"/>
    <w:rsid w:val="00452394"/>
    <w:rsid w:val="00453FD7"/>
    <w:rsid w:val="00454769"/>
    <w:rsid w:val="0045542A"/>
    <w:rsid w:val="00455811"/>
    <w:rsid w:val="00461B38"/>
    <w:rsid w:val="00462F3C"/>
    <w:rsid w:val="004634B6"/>
    <w:rsid w:val="004635F0"/>
    <w:rsid w:val="0046634B"/>
    <w:rsid w:val="0046649A"/>
    <w:rsid w:val="00466F30"/>
    <w:rsid w:val="00467230"/>
    <w:rsid w:val="0047305E"/>
    <w:rsid w:val="0047365D"/>
    <w:rsid w:val="00475758"/>
    <w:rsid w:val="004758DC"/>
    <w:rsid w:val="00480CB4"/>
    <w:rsid w:val="00480FBE"/>
    <w:rsid w:val="00481223"/>
    <w:rsid w:val="004842A9"/>
    <w:rsid w:val="00487CC5"/>
    <w:rsid w:val="0049011F"/>
    <w:rsid w:val="0049054F"/>
    <w:rsid w:val="00491766"/>
    <w:rsid w:val="00492DFE"/>
    <w:rsid w:val="00495615"/>
    <w:rsid w:val="00495E28"/>
    <w:rsid w:val="00496275"/>
    <w:rsid w:val="004A0F84"/>
    <w:rsid w:val="004A206A"/>
    <w:rsid w:val="004A332F"/>
    <w:rsid w:val="004A5A6C"/>
    <w:rsid w:val="004A5E08"/>
    <w:rsid w:val="004A7352"/>
    <w:rsid w:val="004A77E7"/>
    <w:rsid w:val="004A7A1E"/>
    <w:rsid w:val="004B0168"/>
    <w:rsid w:val="004B14DD"/>
    <w:rsid w:val="004B158E"/>
    <w:rsid w:val="004B1751"/>
    <w:rsid w:val="004B25B0"/>
    <w:rsid w:val="004B4283"/>
    <w:rsid w:val="004B5E53"/>
    <w:rsid w:val="004B617A"/>
    <w:rsid w:val="004B6DE4"/>
    <w:rsid w:val="004B7E03"/>
    <w:rsid w:val="004C378F"/>
    <w:rsid w:val="004C3D20"/>
    <w:rsid w:val="004C51C3"/>
    <w:rsid w:val="004C53E4"/>
    <w:rsid w:val="004C5990"/>
    <w:rsid w:val="004C720E"/>
    <w:rsid w:val="004C7E0C"/>
    <w:rsid w:val="004D4524"/>
    <w:rsid w:val="004D4D85"/>
    <w:rsid w:val="004D744B"/>
    <w:rsid w:val="004D79A7"/>
    <w:rsid w:val="004E1EE6"/>
    <w:rsid w:val="004E218A"/>
    <w:rsid w:val="004E394B"/>
    <w:rsid w:val="004E3A39"/>
    <w:rsid w:val="004E3C70"/>
    <w:rsid w:val="004E4A4A"/>
    <w:rsid w:val="004E5E45"/>
    <w:rsid w:val="004E69FD"/>
    <w:rsid w:val="004E6FA0"/>
    <w:rsid w:val="004E70FE"/>
    <w:rsid w:val="004E719E"/>
    <w:rsid w:val="004E799E"/>
    <w:rsid w:val="004F0809"/>
    <w:rsid w:val="004F166E"/>
    <w:rsid w:val="004F2817"/>
    <w:rsid w:val="004F2B85"/>
    <w:rsid w:val="004F2B93"/>
    <w:rsid w:val="004F3A67"/>
    <w:rsid w:val="004F4DC0"/>
    <w:rsid w:val="004F67CF"/>
    <w:rsid w:val="00500003"/>
    <w:rsid w:val="005002BE"/>
    <w:rsid w:val="005023FC"/>
    <w:rsid w:val="005028BA"/>
    <w:rsid w:val="0050295A"/>
    <w:rsid w:val="00503A8B"/>
    <w:rsid w:val="005042BC"/>
    <w:rsid w:val="00505983"/>
    <w:rsid w:val="00505F03"/>
    <w:rsid w:val="00514368"/>
    <w:rsid w:val="005149A6"/>
    <w:rsid w:val="00522BE5"/>
    <w:rsid w:val="00530D42"/>
    <w:rsid w:val="00533795"/>
    <w:rsid w:val="00537494"/>
    <w:rsid w:val="0054162E"/>
    <w:rsid w:val="00541E24"/>
    <w:rsid w:val="00545086"/>
    <w:rsid w:val="005459EB"/>
    <w:rsid w:val="00546AFA"/>
    <w:rsid w:val="00547CA4"/>
    <w:rsid w:val="005516B9"/>
    <w:rsid w:val="0055203F"/>
    <w:rsid w:val="00552B42"/>
    <w:rsid w:val="00553071"/>
    <w:rsid w:val="005541D4"/>
    <w:rsid w:val="00554FB0"/>
    <w:rsid w:val="00555760"/>
    <w:rsid w:val="00555AE1"/>
    <w:rsid w:val="00556480"/>
    <w:rsid w:val="005601CE"/>
    <w:rsid w:val="00561069"/>
    <w:rsid w:val="00563610"/>
    <w:rsid w:val="005654F4"/>
    <w:rsid w:val="005669A7"/>
    <w:rsid w:val="005669DA"/>
    <w:rsid w:val="00567500"/>
    <w:rsid w:val="00570C35"/>
    <w:rsid w:val="0057166D"/>
    <w:rsid w:val="00571A47"/>
    <w:rsid w:val="005721C3"/>
    <w:rsid w:val="005724A7"/>
    <w:rsid w:val="00572C58"/>
    <w:rsid w:val="005746DA"/>
    <w:rsid w:val="00574DDE"/>
    <w:rsid w:val="00574E75"/>
    <w:rsid w:val="0057673B"/>
    <w:rsid w:val="00576C7B"/>
    <w:rsid w:val="00577EB9"/>
    <w:rsid w:val="005801F7"/>
    <w:rsid w:val="00585CE1"/>
    <w:rsid w:val="00586212"/>
    <w:rsid w:val="00586449"/>
    <w:rsid w:val="00590B45"/>
    <w:rsid w:val="00590B9D"/>
    <w:rsid w:val="00591A2E"/>
    <w:rsid w:val="00591E2B"/>
    <w:rsid w:val="005925C3"/>
    <w:rsid w:val="00593BCC"/>
    <w:rsid w:val="0059478D"/>
    <w:rsid w:val="005A0D0F"/>
    <w:rsid w:val="005A4A50"/>
    <w:rsid w:val="005A726A"/>
    <w:rsid w:val="005B27CC"/>
    <w:rsid w:val="005B2ABA"/>
    <w:rsid w:val="005C1E48"/>
    <w:rsid w:val="005C339D"/>
    <w:rsid w:val="005C3794"/>
    <w:rsid w:val="005C4143"/>
    <w:rsid w:val="005C4CBC"/>
    <w:rsid w:val="005C5170"/>
    <w:rsid w:val="005D3274"/>
    <w:rsid w:val="005D5A98"/>
    <w:rsid w:val="005D5C33"/>
    <w:rsid w:val="005D7748"/>
    <w:rsid w:val="005E0E08"/>
    <w:rsid w:val="005E24DE"/>
    <w:rsid w:val="005E5780"/>
    <w:rsid w:val="005E65C8"/>
    <w:rsid w:val="005E6855"/>
    <w:rsid w:val="005E72E8"/>
    <w:rsid w:val="005F0797"/>
    <w:rsid w:val="005F39AB"/>
    <w:rsid w:val="005F3B90"/>
    <w:rsid w:val="00600038"/>
    <w:rsid w:val="00600865"/>
    <w:rsid w:val="00600ED2"/>
    <w:rsid w:val="00602347"/>
    <w:rsid w:val="0060265F"/>
    <w:rsid w:val="006038CF"/>
    <w:rsid w:val="00603D37"/>
    <w:rsid w:val="00607C66"/>
    <w:rsid w:val="00610FA7"/>
    <w:rsid w:val="006118A0"/>
    <w:rsid w:val="00613C48"/>
    <w:rsid w:val="0061591E"/>
    <w:rsid w:val="00615DA2"/>
    <w:rsid w:val="00616304"/>
    <w:rsid w:val="00616596"/>
    <w:rsid w:val="00620623"/>
    <w:rsid w:val="00622850"/>
    <w:rsid w:val="0062313A"/>
    <w:rsid w:val="00625C30"/>
    <w:rsid w:val="0062666B"/>
    <w:rsid w:val="00626C60"/>
    <w:rsid w:val="0063217E"/>
    <w:rsid w:val="00633B94"/>
    <w:rsid w:val="006375BC"/>
    <w:rsid w:val="00641F4F"/>
    <w:rsid w:val="00641F61"/>
    <w:rsid w:val="00643E76"/>
    <w:rsid w:val="00644410"/>
    <w:rsid w:val="00645270"/>
    <w:rsid w:val="00645F8C"/>
    <w:rsid w:val="00647687"/>
    <w:rsid w:val="006512CB"/>
    <w:rsid w:val="00654297"/>
    <w:rsid w:val="0065471A"/>
    <w:rsid w:val="00654CC3"/>
    <w:rsid w:val="00655A94"/>
    <w:rsid w:val="0065759E"/>
    <w:rsid w:val="00660005"/>
    <w:rsid w:val="0066057F"/>
    <w:rsid w:val="00660B89"/>
    <w:rsid w:val="006619C9"/>
    <w:rsid w:val="00665835"/>
    <w:rsid w:val="006674F6"/>
    <w:rsid w:val="006679D2"/>
    <w:rsid w:val="00672A2C"/>
    <w:rsid w:val="006738AB"/>
    <w:rsid w:val="00674848"/>
    <w:rsid w:val="00674F26"/>
    <w:rsid w:val="00677B9B"/>
    <w:rsid w:val="006819B4"/>
    <w:rsid w:val="006824D3"/>
    <w:rsid w:val="00682529"/>
    <w:rsid w:val="00682D29"/>
    <w:rsid w:val="006841D2"/>
    <w:rsid w:val="006845DF"/>
    <w:rsid w:val="006856E0"/>
    <w:rsid w:val="006866CC"/>
    <w:rsid w:val="00686782"/>
    <w:rsid w:val="006901A3"/>
    <w:rsid w:val="00691497"/>
    <w:rsid w:val="00692E7A"/>
    <w:rsid w:val="00693A50"/>
    <w:rsid w:val="0069450B"/>
    <w:rsid w:val="00695166"/>
    <w:rsid w:val="00696A21"/>
    <w:rsid w:val="00696A39"/>
    <w:rsid w:val="00697E9D"/>
    <w:rsid w:val="006A36B4"/>
    <w:rsid w:val="006A4E0D"/>
    <w:rsid w:val="006A6041"/>
    <w:rsid w:val="006A6A53"/>
    <w:rsid w:val="006B0B97"/>
    <w:rsid w:val="006B107D"/>
    <w:rsid w:val="006B25DC"/>
    <w:rsid w:val="006B3F42"/>
    <w:rsid w:val="006B42E6"/>
    <w:rsid w:val="006B5284"/>
    <w:rsid w:val="006B59BA"/>
    <w:rsid w:val="006C686B"/>
    <w:rsid w:val="006C6E90"/>
    <w:rsid w:val="006C72F2"/>
    <w:rsid w:val="006C7F01"/>
    <w:rsid w:val="006D06B9"/>
    <w:rsid w:val="006D3FC7"/>
    <w:rsid w:val="006D566E"/>
    <w:rsid w:val="006D5F44"/>
    <w:rsid w:val="006E00F6"/>
    <w:rsid w:val="006E0535"/>
    <w:rsid w:val="006E0A75"/>
    <w:rsid w:val="006E1953"/>
    <w:rsid w:val="006E21E0"/>
    <w:rsid w:val="006E2A20"/>
    <w:rsid w:val="006E3BB7"/>
    <w:rsid w:val="006E4F99"/>
    <w:rsid w:val="006E79C6"/>
    <w:rsid w:val="006E7D8B"/>
    <w:rsid w:val="006F3152"/>
    <w:rsid w:val="006F346B"/>
    <w:rsid w:val="006F50F4"/>
    <w:rsid w:val="006F605A"/>
    <w:rsid w:val="00700B97"/>
    <w:rsid w:val="00701802"/>
    <w:rsid w:val="007018E0"/>
    <w:rsid w:val="00702A91"/>
    <w:rsid w:val="00703EE1"/>
    <w:rsid w:val="007046C7"/>
    <w:rsid w:val="00705640"/>
    <w:rsid w:val="00706638"/>
    <w:rsid w:val="00706D37"/>
    <w:rsid w:val="00706DC6"/>
    <w:rsid w:val="00707E5C"/>
    <w:rsid w:val="0071214C"/>
    <w:rsid w:val="00713371"/>
    <w:rsid w:val="007151D0"/>
    <w:rsid w:val="007152AF"/>
    <w:rsid w:val="0072188E"/>
    <w:rsid w:val="00722827"/>
    <w:rsid w:val="007241A6"/>
    <w:rsid w:val="00726AC6"/>
    <w:rsid w:val="007305EC"/>
    <w:rsid w:val="00730A41"/>
    <w:rsid w:val="00730E83"/>
    <w:rsid w:val="00731862"/>
    <w:rsid w:val="007324C0"/>
    <w:rsid w:val="00734AA2"/>
    <w:rsid w:val="00735341"/>
    <w:rsid w:val="0073613C"/>
    <w:rsid w:val="0073634E"/>
    <w:rsid w:val="00736B9C"/>
    <w:rsid w:val="00742898"/>
    <w:rsid w:val="0074372C"/>
    <w:rsid w:val="00744F18"/>
    <w:rsid w:val="00745ECB"/>
    <w:rsid w:val="007479A0"/>
    <w:rsid w:val="00751A1E"/>
    <w:rsid w:val="0075715F"/>
    <w:rsid w:val="00757995"/>
    <w:rsid w:val="007607CA"/>
    <w:rsid w:val="00764960"/>
    <w:rsid w:val="00770140"/>
    <w:rsid w:val="0077222D"/>
    <w:rsid w:val="00772F75"/>
    <w:rsid w:val="007743B6"/>
    <w:rsid w:val="007746A7"/>
    <w:rsid w:val="007800D1"/>
    <w:rsid w:val="00783038"/>
    <w:rsid w:val="007863F3"/>
    <w:rsid w:val="00786B79"/>
    <w:rsid w:val="00790358"/>
    <w:rsid w:val="00796495"/>
    <w:rsid w:val="007A05C5"/>
    <w:rsid w:val="007A05D0"/>
    <w:rsid w:val="007A06FE"/>
    <w:rsid w:val="007A1938"/>
    <w:rsid w:val="007A2B23"/>
    <w:rsid w:val="007A5869"/>
    <w:rsid w:val="007A6B2C"/>
    <w:rsid w:val="007A6F4E"/>
    <w:rsid w:val="007B0338"/>
    <w:rsid w:val="007B0ADF"/>
    <w:rsid w:val="007B39B3"/>
    <w:rsid w:val="007B47AE"/>
    <w:rsid w:val="007B4FD0"/>
    <w:rsid w:val="007B797E"/>
    <w:rsid w:val="007B7FD1"/>
    <w:rsid w:val="007C0661"/>
    <w:rsid w:val="007C1920"/>
    <w:rsid w:val="007C1DB0"/>
    <w:rsid w:val="007C2E43"/>
    <w:rsid w:val="007C5B05"/>
    <w:rsid w:val="007C6B0B"/>
    <w:rsid w:val="007D0ACD"/>
    <w:rsid w:val="007D0FCC"/>
    <w:rsid w:val="007D2028"/>
    <w:rsid w:val="007D4C86"/>
    <w:rsid w:val="007D6ABA"/>
    <w:rsid w:val="007D6F11"/>
    <w:rsid w:val="007E29D9"/>
    <w:rsid w:val="007E2E9D"/>
    <w:rsid w:val="007E3534"/>
    <w:rsid w:val="007E389A"/>
    <w:rsid w:val="007E4171"/>
    <w:rsid w:val="007E46DC"/>
    <w:rsid w:val="007E6668"/>
    <w:rsid w:val="007E6960"/>
    <w:rsid w:val="007E785E"/>
    <w:rsid w:val="007F0CA4"/>
    <w:rsid w:val="007F10CA"/>
    <w:rsid w:val="007F390B"/>
    <w:rsid w:val="007F6501"/>
    <w:rsid w:val="007F73F2"/>
    <w:rsid w:val="007F79D7"/>
    <w:rsid w:val="007F7B48"/>
    <w:rsid w:val="00801548"/>
    <w:rsid w:val="00801F00"/>
    <w:rsid w:val="00802230"/>
    <w:rsid w:val="008059A6"/>
    <w:rsid w:val="00806474"/>
    <w:rsid w:val="00806A4E"/>
    <w:rsid w:val="00807B89"/>
    <w:rsid w:val="0081061B"/>
    <w:rsid w:val="008123A7"/>
    <w:rsid w:val="00812A96"/>
    <w:rsid w:val="00812C45"/>
    <w:rsid w:val="008136D4"/>
    <w:rsid w:val="00813939"/>
    <w:rsid w:val="00814373"/>
    <w:rsid w:val="00814996"/>
    <w:rsid w:val="0081660B"/>
    <w:rsid w:val="00820316"/>
    <w:rsid w:val="0082106C"/>
    <w:rsid w:val="008234CE"/>
    <w:rsid w:val="00827CE2"/>
    <w:rsid w:val="008309C0"/>
    <w:rsid w:val="00834473"/>
    <w:rsid w:val="0083532F"/>
    <w:rsid w:val="00836B95"/>
    <w:rsid w:val="00837BB5"/>
    <w:rsid w:val="00842F57"/>
    <w:rsid w:val="00843022"/>
    <w:rsid w:val="0084321E"/>
    <w:rsid w:val="008442E2"/>
    <w:rsid w:val="008444B1"/>
    <w:rsid w:val="008467DA"/>
    <w:rsid w:val="008501B9"/>
    <w:rsid w:val="0085162E"/>
    <w:rsid w:val="0085378A"/>
    <w:rsid w:val="00853990"/>
    <w:rsid w:val="0085670E"/>
    <w:rsid w:val="0086088F"/>
    <w:rsid w:val="008635F1"/>
    <w:rsid w:val="0086409A"/>
    <w:rsid w:val="00864934"/>
    <w:rsid w:val="008658F3"/>
    <w:rsid w:val="00865D09"/>
    <w:rsid w:val="00867260"/>
    <w:rsid w:val="00867B8E"/>
    <w:rsid w:val="00867CB9"/>
    <w:rsid w:val="008711F5"/>
    <w:rsid w:val="00871DA9"/>
    <w:rsid w:val="008736EE"/>
    <w:rsid w:val="00876E58"/>
    <w:rsid w:val="00882BE8"/>
    <w:rsid w:val="0088544C"/>
    <w:rsid w:val="0088641E"/>
    <w:rsid w:val="0088686A"/>
    <w:rsid w:val="008930F7"/>
    <w:rsid w:val="00893C9E"/>
    <w:rsid w:val="00895EB2"/>
    <w:rsid w:val="00896255"/>
    <w:rsid w:val="008A3747"/>
    <w:rsid w:val="008A4B2A"/>
    <w:rsid w:val="008A5ACA"/>
    <w:rsid w:val="008A605A"/>
    <w:rsid w:val="008A6482"/>
    <w:rsid w:val="008A69AE"/>
    <w:rsid w:val="008B1654"/>
    <w:rsid w:val="008B19A7"/>
    <w:rsid w:val="008B31C9"/>
    <w:rsid w:val="008B3D66"/>
    <w:rsid w:val="008B4F27"/>
    <w:rsid w:val="008B595B"/>
    <w:rsid w:val="008B6377"/>
    <w:rsid w:val="008B63C8"/>
    <w:rsid w:val="008B6F7E"/>
    <w:rsid w:val="008B7936"/>
    <w:rsid w:val="008B7DAA"/>
    <w:rsid w:val="008C0217"/>
    <w:rsid w:val="008C1211"/>
    <w:rsid w:val="008C4B01"/>
    <w:rsid w:val="008C6DE4"/>
    <w:rsid w:val="008C72DC"/>
    <w:rsid w:val="008C7DAB"/>
    <w:rsid w:val="008D1B84"/>
    <w:rsid w:val="008D2BF1"/>
    <w:rsid w:val="008D696F"/>
    <w:rsid w:val="008E1788"/>
    <w:rsid w:val="008E2B26"/>
    <w:rsid w:val="008E3206"/>
    <w:rsid w:val="008E783A"/>
    <w:rsid w:val="008F0478"/>
    <w:rsid w:val="008F21DC"/>
    <w:rsid w:val="008F23B7"/>
    <w:rsid w:val="008F4CBD"/>
    <w:rsid w:val="008F724B"/>
    <w:rsid w:val="008F778E"/>
    <w:rsid w:val="0090028F"/>
    <w:rsid w:val="009008DF"/>
    <w:rsid w:val="00900F03"/>
    <w:rsid w:val="00902768"/>
    <w:rsid w:val="00902B7E"/>
    <w:rsid w:val="00903230"/>
    <w:rsid w:val="00906A86"/>
    <w:rsid w:val="00911475"/>
    <w:rsid w:val="00911539"/>
    <w:rsid w:val="009127C3"/>
    <w:rsid w:val="00916073"/>
    <w:rsid w:val="00921008"/>
    <w:rsid w:val="00921E12"/>
    <w:rsid w:val="00925F49"/>
    <w:rsid w:val="009273F0"/>
    <w:rsid w:val="00931846"/>
    <w:rsid w:val="009338C3"/>
    <w:rsid w:val="00933ED1"/>
    <w:rsid w:val="009359BF"/>
    <w:rsid w:val="00935C42"/>
    <w:rsid w:val="009361ED"/>
    <w:rsid w:val="00942DEB"/>
    <w:rsid w:val="00945008"/>
    <w:rsid w:val="0094596D"/>
    <w:rsid w:val="009513C4"/>
    <w:rsid w:val="00953375"/>
    <w:rsid w:val="00953A32"/>
    <w:rsid w:val="00955C43"/>
    <w:rsid w:val="00955C8E"/>
    <w:rsid w:val="009572D6"/>
    <w:rsid w:val="0096159E"/>
    <w:rsid w:val="009626EB"/>
    <w:rsid w:val="00962DC1"/>
    <w:rsid w:val="00966D2B"/>
    <w:rsid w:val="009761A6"/>
    <w:rsid w:val="009770F5"/>
    <w:rsid w:val="0097726F"/>
    <w:rsid w:val="00981A6C"/>
    <w:rsid w:val="009842A1"/>
    <w:rsid w:val="00984848"/>
    <w:rsid w:val="0098503E"/>
    <w:rsid w:val="00985A12"/>
    <w:rsid w:val="0098602B"/>
    <w:rsid w:val="00986DC1"/>
    <w:rsid w:val="009921FF"/>
    <w:rsid w:val="00992EDD"/>
    <w:rsid w:val="009931ED"/>
    <w:rsid w:val="009A18E8"/>
    <w:rsid w:val="009A276D"/>
    <w:rsid w:val="009A29CE"/>
    <w:rsid w:val="009A409A"/>
    <w:rsid w:val="009A534C"/>
    <w:rsid w:val="009A53EF"/>
    <w:rsid w:val="009A646B"/>
    <w:rsid w:val="009A7F9F"/>
    <w:rsid w:val="009B2123"/>
    <w:rsid w:val="009B4B2D"/>
    <w:rsid w:val="009B6F89"/>
    <w:rsid w:val="009B72BC"/>
    <w:rsid w:val="009C0976"/>
    <w:rsid w:val="009C4FA4"/>
    <w:rsid w:val="009C5E2F"/>
    <w:rsid w:val="009C6107"/>
    <w:rsid w:val="009D2209"/>
    <w:rsid w:val="009D45CF"/>
    <w:rsid w:val="009D5B42"/>
    <w:rsid w:val="009E14CF"/>
    <w:rsid w:val="009E156F"/>
    <w:rsid w:val="009E2916"/>
    <w:rsid w:val="009E3A02"/>
    <w:rsid w:val="009E4FB0"/>
    <w:rsid w:val="009E774B"/>
    <w:rsid w:val="009E77A2"/>
    <w:rsid w:val="009F294D"/>
    <w:rsid w:val="009F62F7"/>
    <w:rsid w:val="00A02F4A"/>
    <w:rsid w:val="00A03D85"/>
    <w:rsid w:val="00A04EA1"/>
    <w:rsid w:val="00A07BF7"/>
    <w:rsid w:val="00A1007F"/>
    <w:rsid w:val="00A12228"/>
    <w:rsid w:val="00A12575"/>
    <w:rsid w:val="00A13539"/>
    <w:rsid w:val="00A15B09"/>
    <w:rsid w:val="00A17964"/>
    <w:rsid w:val="00A21582"/>
    <w:rsid w:val="00A21855"/>
    <w:rsid w:val="00A21A5D"/>
    <w:rsid w:val="00A22A9A"/>
    <w:rsid w:val="00A238BE"/>
    <w:rsid w:val="00A252D9"/>
    <w:rsid w:val="00A267C6"/>
    <w:rsid w:val="00A278EF"/>
    <w:rsid w:val="00A27B92"/>
    <w:rsid w:val="00A300C4"/>
    <w:rsid w:val="00A3058B"/>
    <w:rsid w:val="00A30759"/>
    <w:rsid w:val="00A30E2C"/>
    <w:rsid w:val="00A3103A"/>
    <w:rsid w:val="00A32C98"/>
    <w:rsid w:val="00A3642B"/>
    <w:rsid w:val="00A42262"/>
    <w:rsid w:val="00A42FAF"/>
    <w:rsid w:val="00A4573B"/>
    <w:rsid w:val="00A4660D"/>
    <w:rsid w:val="00A46E97"/>
    <w:rsid w:val="00A474A1"/>
    <w:rsid w:val="00A4763F"/>
    <w:rsid w:val="00A4781A"/>
    <w:rsid w:val="00A500F7"/>
    <w:rsid w:val="00A5609C"/>
    <w:rsid w:val="00A619F0"/>
    <w:rsid w:val="00A663EB"/>
    <w:rsid w:val="00A66408"/>
    <w:rsid w:val="00A67CEE"/>
    <w:rsid w:val="00A71315"/>
    <w:rsid w:val="00A715A8"/>
    <w:rsid w:val="00A7210D"/>
    <w:rsid w:val="00A7258A"/>
    <w:rsid w:val="00A73523"/>
    <w:rsid w:val="00A7446F"/>
    <w:rsid w:val="00A76563"/>
    <w:rsid w:val="00A77B8A"/>
    <w:rsid w:val="00A816E2"/>
    <w:rsid w:val="00A83B3A"/>
    <w:rsid w:val="00A85999"/>
    <w:rsid w:val="00A8605A"/>
    <w:rsid w:val="00A867F2"/>
    <w:rsid w:val="00A8780B"/>
    <w:rsid w:val="00A90CD2"/>
    <w:rsid w:val="00A94087"/>
    <w:rsid w:val="00A956F1"/>
    <w:rsid w:val="00A95F5A"/>
    <w:rsid w:val="00A97023"/>
    <w:rsid w:val="00A97546"/>
    <w:rsid w:val="00A9762F"/>
    <w:rsid w:val="00A97788"/>
    <w:rsid w:val="00A97E0C"/>
    <w:rsid w:val="00AA48AA"/>
    <w:rsid w:val="00AB08E6"/>
    <w:rsid w:val="00AB4DAD"/>
    <w:rsid w:val="00AB57F1"/>
    <w:rsid w:val="00AC1155"/>
    <w:rsid w:val="00AC339F"/>
    <w:rsid w:val="00AC68D8"/>
    <w:rsid w:val="00AC76FC"/>
    <w:rsid w:val="00AD05AF"/>
    <w:rsid w:val="00AD0D09"/>
    <w:rsid w:val="00AD1589"/>
    <w:rsid w:val="00AD2151"/>
    <w:rsid w:val="00AD388E"/>
    <w:rsid w:val="00AD3E12"/>
    <w:rsid w:val="00AD4D47"/>
    <w:rsid w:val="00AD5A5C"/>
    <w:rsid w:val="00AD5D75"/>
    <w:rsid w:val="00AE3371"/>
    <w:rsid w:val="00AE53E7"/>
    <w:rsid w:val="00AE5EA9"/>
    <w:rsid w:val="00AE67A2"/>
    <w:rsid w:val="00AF10A2"/>
    <w:rsid w:val="00AF1685"/>
    <w:rsid w:val="00AF1883"/>
    <w:rsid w:val="00AF226B"/>
    <w:rsid w:val="00B02B3F"/>
    <w:rsid w:val="00B03FD4"/>
    <w:rsid w:val="00B04BDF"/>
    <w:rsid w:val="00B04C44"/>
    <w:rsid w:val="00B12A7C"/>
    <w:rsid w:val="00B21632"/>
    <w:rsid w:val="00B21DBE"/>
    <w:rsid w:val="00B22DFD"/>
    <w:rsid w:val="00B24F47"/>
    <w:rsid w:val="00B25AFF"/>
    <w:rsid w:val="00B26392"/>
    <w:rsid w:val="00B263F7"/>
    <w:rsid w:val="00B2788B"/>
    <w:rsid w:val="00B31907"/>
    <w:rsid w:val="00B322CB"/>
    <w:rsid w:val="00B3373E"/>
    <w:rsid w:val="00B3414E"/>
    <w:rsid w:val="00B34B07"/>
    <w:rsid w:val="00B370A5"/>
    <w:rsid w:val="00B40141"/>
    <w:rsid w:val="00B41E5B"/>
    <w:rsid w:val="00B42179"/>
    <w:rsid w:val="00B44D63"/>
    <w:rsid w:val="00B51B0C"/>
    <w:rsid w:val="00B54FB5"/>
    <w:rsid w:val="00B557C9"/>
    <w:rsid w:val="00B63B1D"/>
    <w:rsid w:val="00B63D5B"/>
    <w:rsid w:val="00B650AF"/>
    <w:rsid w:val="00B65281"/>
    <w:rsid w:val="00B65781"/>
    <w:rsid w:val="00B65BEF"/>
    <w:rsid w:val="00B65BFF"/>
    <w:rsid w:val="00B666FB"/>
    <w:rsid w:val="00B67474"/>
    <w:rsid w:val="00B67559"/>
    <w:rsid w:val="00B723B0"/>
    <w:rsid w:val="00B7392F"/>
    <w:rsid w:val="00B753AE"/>
    <w:rsid w:val="00B75DC5"/>
    <w:rsid w:val="00B7717B"/>
    <w:rsid w:val="00B818AE"/>
    <w:rsid w:val="00B822FB"/>
    <w:rsid w:val="00B826EE"/>
    <w:rsid w:val="00B831C8"/>
    <w:rsid w:val="00B853FD"/>
    <w:rsid w:val="00B8632C"/>
    <w:rsid w:val="00B869D1"/>
    <w:rsid w:val="00B86B08"/>
    <w:rsid w:val="00B87280"/>
    <w:rsid w:val="00B92C2C"/>
    <w:rsid w:val="00B9327F"/>
    <w:rsid w:val="00B9363E"/>
    <w:rsid w:val="00B93C51"/>
    <w:rsid w:val="00B948A4"/>
    <w:rsid w:val="00B958AD"/>
    <w:rsid w:val="00B9592E"/>
    <w:rsid w:val="00B95F9E"/>
    <w:rsid w:val="00B96C3D"/>
    <w:rsid w:val="00B97D91"/>
    <w:rsid w:val="00BA0E58"/>
    <w:rsid w:val="00BA0FD6"/>
    <w:rsid w:val="00BA4472"/>
    <w:rsid w:val="00BA5102"/>
    <w:rsid w:val="00BA7321"/>
    <w:rsid w:val="00BB14D3"/>
    <w:rsid w:val="00BB151D"/>
    <w:rsid w:val="00BB235C"/>
    <w:rsid w:val="00BB24DC"/>
    <w:rsid w:val="00BB2BC8"/>
    <w:rsid w:val="00BB2CBB"/>
    <w:rsid w:val="00BB31F0"/>
    <w:rsid w:val="00BB43C8"/>
    <w:rsid w:val="00BB519F"/>
    <w:rsid w:val="00BB52CA"/>
    <w:rsid w:val="00BB6B1D"/>
    <w:rsid w:val="00BB7DAE"/>
    <w:rsid w:val="00BC2234"/>
    <w:rsid w:val="00BC6092"/>
    <w:rsid w:val="00BC627A"/>
    <w:rsid w:val="00BC762E"/>
    <w:rsid w:val="00BD14DD"/>
    <w:rsid w:val="00BD3E5A"/>
    <w:rsid w:val="00BD641D"/>
    <w:rsid w:val="00BD67FD"/>
    <w:rsid w:val="00BD6D25"/>
    <w:rsid w:val="00BD7A6D"/>
    <w:rsid w:val="00BE43D1"/>
    <w:rsid w:val="00BE69F1"/>
    <w:rsid w:val="00BF4283"/>
    <w:rsid w:val="00BF4FE2"/>
    <w:rsid w:val="00BF614A"/>
    <w:rsid w:val="00BF6852"/>
    <w:rsid w:val="00BF747E"/>
    <w:rsid w:val="00BF78BB"/>
    <w:rsid w:val="00C01F2C"/>
    <w:rsid w:val="00C0272B"/>
    <w:rsid w:val="00C03839"/>
    <w:rsid w:val="00C044A5"/>
    <w:rsid w:val="00C074E5"/>
    <w:rsid w:val="00C07E6E"/>
    <w:rsid w:val="00C11D5A"/>
    <w:rsid w:val="00C1260C"/>
    <w:rsid w:val="00C131DF"/>
    <w:rsid w:val="00C13678"/>
    <w:rsid w:val="00C1676F"/>
    <w:rsid w:val="00C16F99"/>
    <w:rsid w:val="00C22DB6"/>
    <w:rsid w:val="00C255F5"/>
    <w:rsid w:val="00C33C71"/>
    <w:rsid w:val="00C355D5"/>
    <w:rsid w:val="00C365BF"/>
    <w:rsid w:val="00C37294"/>
    <w:rsid w:val="00C40352"/>
    <w:rsid w:val="00C40F65"/>
    <w:rsid w:val="00C41CC6"/>
    <w:rsid w:val="00C42252"/>
    <w:rsid w:val="00C44323"/>
    <w:rsid w:val="00C4520D"/>
    <w:rsid w:val="00C45819"/>
    <w:rsid w:val="00C505E8"/>
    <w:rsid w:val="00C50843"/>
    <w:rsid w:val="00C512DD"/>
    <w:rsid w:val="00C516F7"/>
    <w:rsid w:val="00C540BA"/>
    <w:rsid w:val="00C56D97"/>
    <w:rsid w:val="00C607E4"/>
    <w:rsid w:val="00C709F0"/>
    <w:rsid w:val="00C70DF8"/>
    <w:rsid w:val="00C7580C"/>
    <w:rsid w:val="00C80440"/>
    <w:rsid w:val="00C84002"/>
    <w:rsid w:val="00C8412A"/>
    <w:rsid w:val="00C85833"/>
    <w:rsid w:val="00C85D51"/>
    <w:rsid w:val="00C87EEF"/>
    <w:rsid w:val="00C90C5E"/>
    <w:rsid w:val="00C91036"/>
    <w:rsid w:val="00C922DA"/>
    <w:rsid w:val="00C925A0"/>
    <w:rsid w:val="00C94187"/>
    <w:rsid w:val="00C94E26"/>
    <w:rsid w:val="00C95EF9"/>
    <w:rsid w:val="00C96AFC"/>
    <w:rsid w:val="00C96D86"/>
    <w:rsid w:val="00CA199F"/>
    <w:rsid w:val="00CA1CFA"/>
    <w:rsid w:val="00CA20D9"/>
    <w:rsid w:val="00CA27A7"/>
    <w:rsid w:val="00CA2E42"/>
    <w:rsid w:val="00CA3DF8"/>
    <w:rsid w:val="00CA595A"/>
    <w:rsid w:val="00CA740B"/>
    <w:rsid w:val="00CA7AD2"/>
    <w:rsid w:val="00CB064C"/>
    <w:rsid w:val="00CB08DD"/>
    <w:rsid w:val="00CB5143"/>
    <w:rsid w:val="00CB60A0"/>
    <w:rsid w:val="00CB6B04"/>
    <w:rsid w:val="00CC09F1"/>
    <w:rsid w:val="00CC1535"/>
    <w:rsid w:val="00CC207B"/>
    <w:rsid w:val="00CC246D"/>
    <w:rsid w:val="00CC3718"/>
    <w:rsid w:val="00CC3A53"/>
    <w:rsid w:val="00CC3A9A"/>
    <w:rsid w:val="00CC4DDF"/>
    <w:rsid w:val="00CC5ABE"/>
    <w:rsid w:val="00CC68A4"/>
    <w:rsid w:val="00CC7620"/>
    <w:rsid w:val="00CD0798"/>
    <w:rsid w:val="00CD0ABC"/>
    <w:rsid w:val="00CD5708"/>
    <w:rsid w:val="00CD626C"/>
    <w:rsid w:val="00CD6CB8"/>
    <w:rsid w:val="00CE377B"/>
    <w:rsid w:val="00CE4626"/>
    <w:rsid w:val="00CE4D31"/>
    <w:rsid w:val="00CE58DF"/>
    <w:rsid w:val="00CE5E00"/>
    <w:rsid w:val="00CE7019"/>
    <w:rsid w:val="00CE738C"/>
    <w:rsid w:val="00CE7A1A"/>
    <w:rsid w:val="00CF394B"/>
    <w:rsid w:val="00CF3AB8"/>
    <w:rsid w:val="00CF4284"/>
    <w:rsid w:val="00CF51D8"/>
    <w:rsid w:val="00CF57E9"/>
    <w:rsid w:val="00CF5903"/>
    <w:rsid w:val="00CF65FC"/>
    <w:rsid w:val="00CF7919"/>
    <w:rsid w:val="00D019F4"/>
    <w:rsid w:val="00D04165"/>
    <w:rsid w:val="00D04295"/>
    <w:rsid w:val="00D04859"/>
    <w:rsid w:val="00D06396"/>
    <w:rsid w:val="00D11F2D"/>
    <w:rsid w:val="00D130ED"/>
    <w:rsid w:val="00D13BAE"/>
    <w:rsid w:val="00D15473"/>
    <w:rsid w:val="00D17052"/>
    <w:rsid w:val="00D17DF6"/>
    <w:rsid w:val="00D20290"/>
    <w:rsid w:val="00D22119"/>
    <w:rsid w:val="00D26174"/>
    <w:rsid w:val="00D2687D"/>
    <w:rsid w:val="00D26A95"/>
    <w:rsid w:val="00D2764B"/>
    <w:rsid w:val="00D27895"/>
    <w:rsid w:val="00D278AE"/>
    <w:rsid w:val="00D307F7"/>
    <w:rsid w:val="00D30F53"/>
    <w:rsid w:val="00D31CB1"/>
    <w:rsid w:val="00D33FE3"/>
    <w:rsid w:val="00D35F85"/>
    <w:rsid w:val="00D366B5"/>
    <w:rsid w:val="00D375D9"/>
    <w:rsid w:val="00D379AE"/>
    <w:rsid w:val="00D40171"/>
    <w:rsid w:val="00D42BFE"/>
    <w:rsid w:val="00D43A27"/>
    <w:rsid w:val="00D44043"/>
    <w:rsid w:val="00D4500F"/>
    <w:rsid w:val="00D45D7D"/>
    <w:rsid w:val="00D4759B"/>
    <w:rsid w:val="00D50DF2"/>
    <w:rsid w:val="00D528CB"/>
    <w:rsid w:val="00D52D28"/>
    <w:rsid w:val="00D52F67"/>
    <w:rsid w:val="00D57CD1"/>
    <w:rsid w:val="00D60338"/>
    <w:rsid w:val="00D6057C"/>
    <w:rsid w:val="00D613B4"/>
    <w:rsid w:val="00D61B35"/>
    <w:rsid w:val="00D624D5"/>
    <w:rsid w:val="00D63E0E"/>
    <w:rsid w:val="00D64A0F"/>
    <w:rsid w:val="00D66169"/>
    <w:rsid w:val="00D705DB"/>
    <w:rsid w:val="00D71CFF"/>
    <w:rsid w:val="00D71DA5"/>
    <w:rsid w:val="00D76796"/>
    <w:rsid w:val="00D76F0A"/>
    <w:rsid w:val="00D77F15"/>
    <w:rsid w:val="00D807A4"/>
    <w:rsid w:val="00D80AC1"/>
    <w:rsid w:val="00D833C3"/>
    <w:rsid w:val="00D84663"/>
    <w:rsid w:val="00D876B1"/>
    <w:rsid w:val="00D95585"/>
    <w:rsid w:val="00D97407"/>
    <w:rsid w:val="00DA0BCA"/>
    <w:rsid w:val="00DA0EE7"/>
    <w:rsid w:val="00DA0EEF"/>
    <w:rsid w:val="00DA23AC"/>
    <w:rsid w:val="00DA282A"/>
    <w:rsid w:val="00DA4701"/>
    <w:rsid w:val="00DA4702"/>
    <w:rsid w:val="00DA686D"/>
    <w:rsid w:val="00DA7090"/>
    <w:rsid w:val="00DB0F9D"/>
    <w:rsid w:val="00DB236A"/>
    <w:rsid w:val="00DB3EB3"/>
    <w:rsid w:val="00DB4826"/>
    <w:rsid w:val="00DB5162"/>
    <w:rsid w:val="00DB5E35"/>
    <w:rsid w:val="00DB6B84"/>
    <w:rsid w:val="00DB77D1"/>
    <w:rsid w:val="00DC01BD"/>
    <w:rsid w:val="00DC0C3E"/>
    <w:rsid w:val="00DC27F4"/>
    <w:rsid w:val="00DC3CF5"/>
    <w:rsid w:val="00DC3FEE"/>
    <w:rsid w:val="00DC4754"/>
    <w:rsid w:val="00DC4820"/>
    <w:rsid w:val="00DC542D"/>
    <w:rsid w:val="00DD0C2D"/>
    <w:rsid w:val="00DD2BD2"/>
    <w:rsid w:val="00DD2E58"/>
    <w:rsid w:val="00DD41CD"/>
    <w:rsid w:val="00DE0224"/>
    <w:rsid w:val="00DE2F6D"/>
    <w:rsid w:val="00DE2FE3"/>
    <w:rsid w:val="00DE614C"/>
    <w:rsid w:val="00DE7835"/>
    <w:rsid w:val="00DE7C70"/>
    <w:rsid w:val="00DF02D5"/>
    <w:rsid w:val="00DF0E8A"/>
    <w:rsid w:val="00DF1303"/>
    <w:rsid w:val="00DF258C"/>
    <w:rsid w:val="00DF442D"/>
    <w:rsid w:val="00E0200A"/>
    <w:rsid w:val="00E02025"/>
    <w:rsid w:val="00E06092"/>
    <w:rsid w:val="00E06F41"/>
    <w:rsid w:val="00E07751"/>
    <w:rsid w:val="00E1024D"/>
    <w:rsid w:val="00E11628"/>
    <w:rsid w:val="00E1350A"/>
    <w:rsid w:val="00E14BD8"/>
    <w:rsid w:val="00E17C53"/>
    <w:rsid w:val="00E205AE"/>
    <w:rsid w:val="00E2356C"/>
    <w:rsid w:val="00E24E63"/>
    <w:rsid w:val="00E27567"/>
    <w:rsid w:val="00E30D6C"/>
    <w:rsid w:val="00E31097"/>
    <w:rsid w:val="00E3156A"/>
    <w:rsid w:val="00E33ACD"/>
    <w:rsid w:val="00E34879"/>
    <w:rsid w:val="00E3632E"/>
    <w:rsid w:val="00E3762B"/>
    <w:rsid w:val="00E41688"/>
    <w:rsid w:val="00E423C6"/>
    <w:rsid w:val="00E42471"/>
    <w:rsid w:val="00E42B63"/>
    <w:rsid w:val="00E4367D"/>
    <w:rsid w:val="00E43DAF"/>
    <w:rsid w:val="00E444BA"/>
    <w:rsid w:val="00E45282"/>
    <w:rsid w:val="00E45D63"/>
    <w:rsid w:val="00E45ED3"/>
    <w:rsid w:val="00E46A0F"/>
    <w:rsid w:val="00E50C48"/>
    <w:rsid w:val="00E51049"/>
    <w:rsid w:val="00E51484"/>
    <w:rsid w:val="00E51653"/>
    <w:rsid w:val="00E5225D"/>
    <w:rsid w:val="00E52473"/>
    <w:rsid w:val="00E5252B"/>
    <w:rsid w:val="00E526DF"/>
    <w:rsid w:val="00E52C04"/>
    <w:rsid w:val="00E52DDA"/>
    <w:rsid w:val="00E56C04"/>
    <w:rsid w:val="00E574FA"/>
    <w:rsid w:val="00E57C24"/>
    <w:rsid w:val="00E60B3B"/>
    <w:rsid w:val="00E64014"/>
    <w:rsid w:val="00E64ED6"/>
    <w:rsid w:val="00E7091E"/>
    <w:rsid w:val="00E730BB"/>
    <w:rsid w:val="00E73B1C"/>
    <w:rsid w:val="00E768B3"/>
    <w:rsid w:val="00E77F6A"/>
    <w:rsid w:val="00E8249F"/>
    <w:rsid w:val="00E82C86"/>
    <w:rsid w:val="00E838AF"/>
    <w:rsid w:val="00E85EC5"/>
    <w:rsid w:val="00E86E34"/>
    <w:rsid w:val="00E87457"/>
    <w:rsid w:val="00E902F4"/>
    <w:rsid w:val="00E9071C"/>
    <w:rsid w:val="00E91BC5"/>
    <w:rsid w:val="00E92660"/>
    <w:rsid w:val="00E937AD"/>
    <w:rsid w:val="00E94046"/>
    <w:rsid w:val="00E946F1"/>
    <w:rsid w:val="00E94CFF"/>
    <w:rsid w:val="00E975CB"/>
    <w:rsid w:val="00E97FCE"/>
    <w:rsid w:val="00EA0A21"/>
    <w:rsid w:val="00EA0C72"/>
    <w:rsid w:val="00EA17CF"/>
    <w:rsid w:val="00EA2BF7"/>
    <w:rsid w:val="00EA335F"/>
    <w:rsid w:val="00EA34E4"/>
    <w:rsid w:val="00EB00F7"/>
    <w:rsid w:val="00EB06C8"/>
    <w:rsid w:val="00EB41C9"/>
    <w:rsid w:val="00EB502A"/>
    <w:rsid w:val="00EB55F5"/>
    <w:rsid w:val="00EB6BF9"/>
    <w:rsid w:val="00EB7760"/>
    <w:rsid w:val="00EC0654"/>
    <w:rsid w:val="00EC4B9B"/>
    <w:rsid w:val="00EC786B"/>
    <w:rsid w:val="00ED23C2"/>
    <w:rsid w:val="00ED7656"/>
    <w:rsid w:val="00EE1BF3"/>
    <w:rsid w:val="00EE54D8"/>
    <w:rsid w:val="00EF035E"/>
    <w:rsid w:val="00EF3F88"/>
    <w:rsid w:val="00EF512B"/>
    <w:rsid w:val="00EF58C1"/>
    <w:rsid w:val="00EF6090"/>
    <w:rsid w:val="00F0266C"/>
    <w:rsid w:val="00F058AD"/>
    <w:rsid w:val="00F05A08"/>
    <w:rsid w:val="00F07F7D"/>
    <w:rsid w:val="00F11D2B"/>
    <w:rsid w:val="00F13DF8"/>
    <w:rsid w:val="00F15B1A"/>
    <w:rsid w:val="00F161ED"/>
    <w:rsid w:val="00F22F89"/>
    <w:rsid w:val="00F22FF9"/>
    <w:rsid w:val="00F23A69"/>
    <w:rsid w:val="00F2699C"/>
    <w:rsid w:val="00F32010"/>
    <w:rsid w:val="00F3351E"/>
    <w:rsid w:val="00F3377E"/>
    <w:rsid w:val="00F33791"/>
    <w:rsid w:val="00F34120"/>
    <w:rsid w:val="00F34451"/>
    <w:rsid w:val="00F35900"/>
    <w:rsid w:val="00F44637"/>
    <w:rsid w:val="00F451F5"/>
    <w:rsid w:val="00F503DD"/>
    <w:rsid w:val="00F51A98"/>
    <w:rsid w:val="00F521D4"/>
    <w:rsid w:val="00F54B24"/>
    <w:rsid w:val="00F55824"/>
    <w:rsid w:val="00F55B05"/>
    <w:rsid w:val="00F712B7"/>
    <w:rsid w:val="00F7281F"/>
    <w:rsid w:val="00F72A75"/>
    <w:rsid w:val="00F735D7"/>
    <w:rsid w:val="00F73872"/>
    <w:rsid w:val="00F748AF"/>
    <w:rsid w:val="00F7722B"/>
    <w:rsid w:val="00F8113D"/>
    <w:rsid w:val="00F83109"/>
    <w:rsid w:val="00F837CF"/>
    <w:rsid w:val="00F843C4"/>
    <w:rsid w:val="00F85C62"/>
    <w:rsid w:val="00F85DB8"/>
    <w:rsid w:val="00F87A4C"/>
    <w:rsid w:val="00F91DDA"/>
    <w:rsid w:val="00F9328D"/>
    <w:rsid w:val="00F95DB6"/>
    <w:rsid w:val="00F967B7"/>
    <w:rsid w:val="00F96F1D"/>
    <w:rsid w:val="00F97248"/>
    <w:rsid w:val="00F97D0A"/>
    <w:rsid w:val="00FA15BE"/>
    <w:rsid w:val="00FA1D63"/>
    <w:rsid w:val="00FA25E1"/>
    <w:rsid w:val="00FA567C"/>
    <w:rsid w:val="00FA5EA4"/>
    <w:rsid w:val="00FA645D"/>
    <w:rsid w:val="00FA68DE"/>
    <w:rsid w:val="00FA75B9"/>
    <w:rsid w:val="00FA7DCC"/>
    <w:rsid w:val="00FB0448"/>
    <w:rsid w:val="00FB0707"/>
    <w:rsid w:val="00FB0DA5"/>
    <w:rsid w:val="00FB2F02"/>
    <w:rsid w:val="00FB47A7"/>
    <w:rsid w:val="00FB55C6"/>
    <w:rsid w:val="00FB5AE7"/>
    <w:rsid w:val="00FB5C31"/>
    <w:rsid w:val="00FB7FEC"/>
    <w:rsid w:val="00FC28E8"/>
    <w:rsid w:val="00FC2A18"/>
    <w:rsid w:val="00FC2BDE"/>
    <w:rsid w:val="00FC433D"/>
    <w:rsid w:val="00FC4CC6"/>
    <w:rsid w:val="00FC6EFB"/>
    <w:rsid w:val="00FC7E7A"/>
    <w:rsid w:val="00FD0BD6"/>
    <w:rsid w:val="00FD143E"/>
    <w:rsid w:val="00FD1465"/>
    <w:rsid w:val="00FD6CA2"/>
    <w:rsid w:val="00FE086C"/>
    <w:rsid w:val="00FE1056"/>
    <w:rsid w:val="00FE156F"/>
    <w:rsid w:val="00FE2597"/>
    <w:rsid w:val="00FE3343"/>
    <w:rsid w:val="00FE7606"/>
    <w:rsid w:val="00FE7714"/>
    <w:rsid w:val="00FF20EC"/>
    <w:rsid w:val="00FF4CEC"/>
    <w:rsid w:val="00FF545B"/>
    <w:rsid w:val="00FF6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3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pPr>
      <w:keepNext/>
      <w:jc w:val="center"/>
      <w:outlineLvl w:val="0"/>
    </w:pPr>
    <w:rPr>
      <w:rFonts w:ascii="Arial Narrow" w:hAnsi="Arial Narrow"/>
      <w:i/>
      <w:sz w:val="24"/>
      <w:lang w:val="x-none" w:eastAsia="x-none"/>
    </w:rPr>
  </w:style>
  <w:style w:type="paragraph" w:styleId="Titolo2">
    <w:name w:val="heading 2"/>
    <w:basedOn w:val="Normale"/>
    <w:next w:val="Normale"/>
    <w:qFormat/>
    <w:pPr>
      <w:keepNext/>
      <w:jc w:val="center"/>
      <w:outlineLvl w:val="1"/>
    </w:pPr>
    <w:rPr>
      <w:rFonts w:ascii="Arial Narrow" w:hAnsi="Arial Narrow"/>
      <w:b/>
    </w:rPr>
  </w:style>
  <w:style w:type="paragraph" w:styleId="Titolo3">
    <w:name w:val="heading 3"/>
    <w:basedOn w:val="Normale"/>
    <w:next w:val="Normale"/>
    <w:qFormat/>
    <w:pPr>
      <w:keepNext/>
      <w:outlineLvl w:val="2"/>
    </w:pPr>
    <w:rPr>
      <w:rFonts w:ascii="Arial Narrow" w:hAnsi="Arial Narrow"/>
      <w:b/>
    </w:rPr>
  </w:style>
  <w:style w:type="paragraph" w:styleId="Titolo7">
    <w:name w:val="heading 7"/>
    <w:basedOn w:val="Normale"/>
    <w:next w:val="Normale"/>
    <w:qFormat/>
    <w:rsid w:val="003E1D4C"/>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Narrow" w:hAnsi="Arial Narrow"/>
      <w:b/>
      <w:sz w:val="28"/>
    </w:rPr>
  </w:style>
  <w:style w:type="paragraph" w:styleId="Sottotitolo">
    <w:name w:val="Subtitle"/>
    <w:basedOn w:val="Normale"/>
    <w:qFormat/>
    <w:pPr>
      <w:jc w:val="center"/>
    </w:pPr>
    <w:rPr>
      <w:rFonts w:ascii="Arial Narrow" w:hAnsi="Arial Narrow"/>
      <w:b/>
      <w:sz w:val="28"/>
    </w:rPr>
  </w:style>
  <w:style w:type="paragraph" w:styleId="Testofumetto">
    <w:name w:val="Balloon Text"/>
    <w:basedOn w:val="Normale"/>
    <w:link w:val="TestofumettoCarattere"/>
    <w:uiPriority w:val="99"/>
    <w:semiHidden/>
    <w:rsid w:val="00C64A60"/>
    <w:rPr>
      <w:rFonts w:ascii="Tahoma" w:hAnsi="Tahoma"/>
      <w:sz w:val="16"/>
      <w:szCs w:val="16"/>
      <w:lang w:val="x-none" w:eastAsia="x-none"/>
    </w:rPr>
  </w:style>
  <w:style w:type="character" w:styleId="Collegamentoipertestuale">
    <w:name w:val="Hyperlink"/>
    <w:rsid w:val="00981F60"/>
    <w:rPr>
      <w:color w:val="0000FF"/>
      <w:u w:val="single"/>
    </w:rPr>
  </w:style>
  <w:style w:type="table" w:styleId="Grigliatabella">
    <w:name w:val="Table Grid"/>
    <w:basedOn w:val="Tabellanormale"/>
    <w:uiPriority w:val="99"/>
    <w:rsid w:val="00135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rsid w:val="00FE54B9"/>
    <w:pPr>
      <w:jc w:val="both"/>
    </w:pPr>
    <w:rPr>
      <w:bCs/>
      <w:sz w:val="24"/>
      <w:szCs w:val="24"/>
    </w:rPr>
  </w:style>
  <w:style w:type="paragraph" w:styleId="PreformattatoHTML">
    <w:name w:val="HTML Preformatted"/>
    <w:basedOn w:val="Normale"/>
    <w:rsid w:val="00BF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Default">
    <w:name w:val="Default"/>
    <w:rsid w:val="000C6945"/>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520622"/>
    <w:rPr>
      <w:sz w:val="16"/>
      <w:szCs w:val="16"/>
    </w:rPr>
  </w:style>
  <w:style w:type="paragraph" w:customStyle="1" w:styleId="Testocommento1">
    <w:name w:val="Testo commento1"/>
    <w:basedOn w:val="Normale"/>
    <w:link w:val="TestocommentoCarattere"/>
    <w:uiPriority w:val="99"/>
    <w:semiHidden/>
    <w:rsid w:val="00520622"/>
  </w:style>
  <w:style w:type="paragraph" w:styleId="Soggettocommento">
    <w:name w:val="annotation subject"/>
    <w:basedOn w:val="Testocommento1"/>
    <w:next w:val="Testocommento1"/>
    <w:link w:val="SoggettocommentoCarattere"/>
    <w:uiPriority w:val="99"/>
    <w:semiHidden/>
    <w:rsid w:val="00520622"/>
    <w:rPr>
      <w:b/>
      <w:bCs/>
      <w:lang w:val="x-none" w:eastAsia="x-none"/>
    </w:rPr>
  </w:style>
  <w:style w:type="character" w:customStyle="1" w:styleId="CorpotestoCarattere">
    <w:name w:val="Corpo testo Carattere"/>
    <w:link w:val="Corpotesto"/>
    <w:uiPriority w:val="99"/>
    <w:locked/>
    <w:rsid w:val="000142F5"/>
    <w:rPr>
      <w:bCs/>
      <w:sz w:val="24"/>
      <w:szCs w:val="24"/>
      <w:lang w:val="it-IT" w:eastAsia="it-IT" w:bidi="ar-SA"/>
    </w:rPr>
  </w:style>
  <w:style w:type="paragraph" w:styleId="Corpodeltesto3">
    <w:name w:val="Body Text 3"/>
    <w:basedOn w:val="Normale"/>
    <w:link w:val="Corpodeltesto3Carattere"/>
    <w:uiPriority w:val="99"/>
    <w:rsid w:val="00F97EF3"/>
    <w:pPr>
      <w:spacing w:after="120"/>
    </w:pPr>
    <w:rPr>
      <w:sz w:val="16"/>
      <w:szCs w:val="16"/>
      <w:lang w:val="x-none" w:eastAsia="x-none"/>
    </w:rPr>
  </w:style>
  <w:style w:type="paragraph" w:styleId="Didascalia">
    <w:name w:val="caption"/>
    <w:basedOn w:val="Normale"/>
    <w:next w:val="Normale"/>
    <w:qFormat/>
    <w:rsid w:val="0085233B"/>
    <w:pPr>
      <w:spacing w:before="120" w:after="120"/>
    </w:pPr>
    <w:rPr>
      <w:rFonts w:ascii="Times" w:eastAsia="Times" w:hAnsi="Times"/>
      <w:b/>
      <w:sz w:val="24"/>
      <w:lang w:val="ar-SA"/>
    </w:rPr>
  </w:style>
  <w:style w:type="character" w:customStyle="1" w:styleId="hps">
    <w:name w:val="hps"/>
    <w:basedOn w:val="Carpredefinitoparagrafo"/>
    <w:rsid w:val="008E2B57"/>
  </w:style>
  <w:style w:type="character" w:customStyle="1" w:styleId="longtext">
    <w:name w:val="long_text"/>
    <w:basedOn w:val="Carpredefinitoparagrafo"/>
    <w:rsid w:val="00BC49F8"/>
  </w:style>
  <w:style w:type="character" w:customStyle="1" w:styleId="hpsatn">
    <w:name w:val="hps atn"/>
    <w:basedOn w:val="Carpredefinitoparagrafo"/>
    <w:rsid w:val="00BC49F8"/>
  </w:style>
  <w:style w:type="paragraph" w:styleId="Paragrafoelenco">
    <w:name w:val="List Paragraph"/>
    <w:basedOn w:val="Normale"/>
    <w:uiPriority w:val="99"/>
    <w:qFormat/>
    <w:rsid w:val="00466A22"/>
    <w:pPr>
      <w:ind w:left="720"/>
      <w:contextualSpacing/>
    </w:pPr>
    <w:rPr>
      <w:sz w:val="24"/>
      <w:szCs w:val="24"/>
    </w:rPr>
  </w:style>
  <w:style w:type="character" w:customStyle="1" w:styleId="Titolo1Carattere">
    <w:name w:val="Titolo 1 Carattere"/>
    <w:link w:val="Titolo1"/>
    <w:uiPriority w:val="99"/>
    <w:locked/>
    <w:rsid w:val="004B148C"/>
    <w:rPr>
      <w:rFonts w:ascii="Arial Narrow" w:hAnsi="Arial Narrow"/>
      <w:i/>
      <w:sz w:val="24"/>
    </w:rPr>
  </w:style>
  <w:style w:type="paragraph" w:styleId="Pidipagina">
    <w:name w:val="footer"/>
    <w:basedOn w:val="Normale"/>
    <w:link w:val="PidipaginaCarattere"/>
    <w:uiPriority w:val="99"/>
    <w:rsid w:val="004B148C"/>
    <w:pPr>
      <w:widowControl w:val="0"/>
      <w:tabs>
        <w:tab w:val="center" w:pos="4818"/>
        <w:tab w:val="right" w:pos="9637"/>
      </w:tabs>
      <w:overflowPunct w:val="0"/>
      <w:autoSpaceDE w:val="0"/>
      <w:autoSpaceDN w:val="0"/>
      <w:adjustRightInd w:val="0"/>
      <w:jc w:val="both"/>
    </w:pPr>
    <w:rPr>
      <w:kern w:val="28"/>
      <w:lang w:val="x-none" w:eastAsia="x-none"/>
    </w:rPr>
  </w:style>
  <w:style w:type="character" w:customStyle="1" w:styleId="PidipaginaCarattere">
    <w:name w:val="Piè di pagina Carattere"/>
    <w:link w:val="Pidipagina"/>
    <w:uiPriority w:val="99"/>
    <w:rsid w:val="004B148C"/>
    <w:rPr>
      <w:kern w:val="28"/>
      <w:lang w:val="x-none" w:eastAsia="x-none"/>
    </w:rPr>
  </w:style>
  <w:style w:type="paragraph" w:styleId="Intestazione">
    <w:name w:val="header"/>
    <w:basedOn w:val="Normale"/>
    <w:link w:val="IntestazioneCarattere"/>
    <w:uiPriority w:val="99"/>
    <w:rsid w:val="004B148C"/>
    <w:pPr>
      <w:widowControl w:val="0"/>
      <w:tabs>
        <w:tab w:val="center" w:pos="4819"/>
        <w:tab w:val="right" w:pos="9638"/>
      </w:tabs>
      <w:overflowPunct w:val="0"/>
      <w:autoSpaceDE w:val="0"/>
      <w:autoSpaceDN w:val="0"/>
      <w:adjustRightInd w:val="0"/>
      <w:spacing w:before="100" w:after="100"/>
    </w:pPr>
    <w:rPr>
      <w:kern w:val="28"/>
      <w:lang w:val="x-none" w:eastAsia="x-none"/>
    </w:rPr>
  </w:style>
  <w:style w:type="character" w:customStyle="1" w:styleId="IntestazioneCarattere">
    <w:name w:val="Intestazione Carattere"/>
    <w:link w:val="Intestazione"/>
    <w:uiPriority w:val="99"/>
    <w:rsid w:val="004B148C"/>
    <w:rPr>
      <w:kern w:val="28"/>
      <w:lang w:val="x-none" w:eastAsia="x-none"/>
    </w:rPr>
  </w:style>
  <w:style w:type="character" w:styleId="Numeropagina">
    <w:name w:val="page number"/>
    <w:uiPriority w:val="99"/>
    <w:rsid w:val="004B148C"/>
    <w:rPr>
      <w:rFonts w:cs="Times New Roman"/>
    </w:rPr>
  </w:style>
  <w:style w:type="character" w:customStyle="1" w:styleId="TestofumettoCarattere">
    <w:name w:val="Testo fumetto Carattere"/>
    <w:link w:val="Testofumetto"/>
    <w:uiPriority w:val="99"/>
    <w:semiHidden/>
    <w:locked/>
    <w:rsid w:val="004B148C"/>
    <w:rPr>
      <w:rFonts w:ascii="Tahoma" w:hAnsi="Tahoma" w:cs="Tahoma"/>
      <w:sz w:val="16"/>
      <w:szCs w:val="16"/>
    </w:rPr>
  </w:style>
  <w:style w:type="paragraph" w:styleId="Testonotaapidipagina">
    <w:name w:val="footnote text"/>
    <w:aliases w:val="A Footnote"/>
    <w:basedOn w:val="Normale"/>
    <w:link w:val="TestonotaapidipaginaCarattere"/>
    <w:uiPriority w:val="99"/>
    <w:rsid w:val="004B148C"/>
    <w:pPr>
      <w:keepLines/>
      <w:tabs>
        <w:tab w:val="left" w:pos="510"/>
      </w:tabs>
      <w:autoSpaceDE w:val="0"/>
      <w:autoSpaceDN w:val="0"/>
      <w:spacing w:before="30"/>
      <w:ind w:left="510" w:hanging="510"/>
      <w:jc w:val="both"/>
    </w:pPr>
    <w:rPr>
      <w:rFonts w:ascii="Arial" w:hAnsi="Arial"/>
      <w:kern w:val="28"/>
      <w:sz w:val="18"/>
      <w:lang w:val="en-GB" w:eastAsia="x-none"/>
    </w:rPr>
  </w:style>
  <w:style w:type="character" w:customStyle="1" w:styleId="TestonotaapidipaginaCarattere">
    <w:name w:val="Testo nota a piè di pagina Carattere"/>
    <w:aliases w:val="A Footnote Carattere"/>
    <w:link w:val="Testonotaapidipagina"/>
    <w:uiPriority w:val="99"/>
    <w:rsid w:val="004B148C"/>
    <w:rPr>
      <w:rFonts w:ascii="Arial" w:hAnsi="Arial"/>
      <w:kern w:val="28"/>
      <w:sz w:val="18"/>
      <w:lang w:val="en-GB"/>
    </w:rPr>
  </w:style>
  <w:style w:type="character" w:customStyle="1" w:styleId="TestocommentoCarattere">
    <w:name w:val="Testo commento Carattere"/>
    <w:link w:val="Testocommento1"/>
    <w:semiHidden/>
    <w:locked/>
    <w:rsid w:val="004B148C"/>
  </w:style>
  <w:style w:type="character" w:customStyle="1" w:styleId="SoggettocommentoCarattere">
    <w:name w:val="Soggetto commento Carattere"/>
    <w:link w:val="Soggettocommento"/>
    <w:uiPriority w:val="99"/>
    <w:semiHidden/>
    <w:locked/>
    <w:rsid w:val="004B148C"/>
    <w:rPr>
      <w:b/>
      <w:bCs/>
    </w:rPr>
  </w:style>
  <w:style w:type="character" w:customStyle="1" w:styleId="Corpodeltesto3Carattere">
    <w:name w:val="Corpo del testo 3 Carattere"/>
    <w:link w:val="Corpodeltesto3"/>
    <w:uiPriority w:val="99"/>
    <w:locked/>
    <w:rsid w:val="004B148C"/>
    <w:rPr>
      <w:sz w:val="16"/>
      <w:szCs w:val="16"/>
    </w:rPr>
  </w:style>
  <w:style w:type="paragraph" w:customStyle="1" w:styleId="Revisione1">
    <w:name w:val="Revisione1"/>
    <w:hidden/>
    <w:uiPriority w:val="99"/>
    <w:semiHidden/>
    <w:rsid w:val="004B148C"/>
    <w:rPr>
      <w:kern w:val="28"/>
    </w:rPr>
  </w:style>
  <w:style w:type="paragraph" w:customStyle="1" w:styleId="CommentText1">
    <w:name w:val="Comment Text1"/>
    <w:basedOn w:val="Normale"/>
    <w:uiPriority w:val="99"/>
    <w:semiHidden/>
    <w:rsid w:val="004B148C"/>
    <w:pPr>
      <w:widowControl w:val="0"/>
      <w:overflowPunct w:val="0"/>
      <w:autoSpaceDE w:val="0"/>
      <w:autoSpaceDN w:val="0"/>
      <w:adjustRightInd w:val="0"/>
      <w:spacing w:before="100" w:after="100"/>
    </w:pPr>
    <w:rPr>
      <w:kern w:val="28"/>
    </w:rPr>
  </w:style>
  <w:style w:type="paragraph" w:styleId="Mappadocumento">
    <w:name w:val="Document Map"/>
    <w:basedOn w:val="Normale"/>
    <w:link w:val="MappadocumentoCarattere"/>
    <w:uiPriority w:val="99"/>
    <w:rsid w:val="004B148C"/>
    <w:pPr>
      <w:widowControl w:val="0"/>
      <w:shd w:val="clear" w:color="auto" w:fill="000080"/>
      <w:overflowPunct w:val="0"/>
      <w:autoSpaceDE w:val="0"/>
      <w:autoSpaceDN w:val="0"/>
      <w:adjustRightInd w:val="0"/>
      <w:spacing w:before="100" w:after="100"/>
    </w:pPr>
    <w:rPr>
      <w:kern w:val="28"/>
      <w:sz w:val="2"/>
      <w:lang w:val="x-none" w:eastAsia="x-none"/>
    </w:rPr>
  </w:style>
  <w:style w:type="character" w:customStyle="1" w:styleId="MappadocumentoCarattere">
    <w:name w:val="Mappa documento Carattere"/>
    <w:link w:val="Mappadocumento"/>
    <w:uiPriority w:val="99"/>
    <w:rsid w:val="004B148C"/>
    <w:rPr>
      <w:kern w:val="28"/>
      <w:sz w:val="2"/>
      <w:shd w:val="clear" w:color="auto" w:fill="000080"/>
      <w:lang w:val="x-none" w:eastAsia="x-none"/>
    </w:rPr>
  </w:style>
  <w:style w:type="character" w:customStyle="1" w:styleId="FooterChar">
    <w:name w:val="Footer Char"/>
    <w:semiHidden/>
    <w:locked/>
    <w:rsid w:val="004B148C"/>
    <w:rPr>
      <w:rFonts w:cs="Times New Roman"/>
      <w:kern w:val="28"/>
      <w:sz w:val="20"/>
    </w:rPr>
  </w:style>
  <w:style w:type="paragraph" w:styleId="Revisione">
    <w:name w:val="Revision"/>
    <w:hidden/>
    <w:uiPriority w:val="99"/>
    <w:semiHidden/>
    <w:rsid w:val="004B148C"/>
    <w:rPr>
      <w:kern w:val="28"/>
    </w:rPr>
  </w:style>
  <w:style w:type="paragraph" w:styleId="Testocommento">
    <w:name w:val="annotation text"/>
    <w:basedOn w:val="Normale"/>
    <w:semiHidden/>
    <w:unhideWhenUsed/>
    <w:rsid w:val="00E338F3"/>
  </w:style>
  <w:style w:type="character" w:customStyle="1" w:styleId="BodyText3Char">
    <w:name w:val="Body Text 3 Char"/>
    <w:semiHidden/>
    <w:locked/>
    <w:rsid w:val="002D4D1E"/>
    <w:rPr>
      <w:rFonts w:cs="Times New Roman"/>
      <w:kern w:val="28"/>
      <w:sz w:val="16"/>
    </w:rPr>
  </w:style>
  <w:style w:type="character" w:customStyle="1" w:styleId="FootnoteTextChar">
    <w:name w:val="Footnote Text Char"/>
    <w:aliases w:val="A Footnote Char"/>
    <w:semiHidden/>
    <w:locked/>
    <w:rsid w:val="00DA4701"/>
    <w:rPr>
      <w:rFonts w:ascii="Arial" w:hAnsi="Arial" w:cs="Times New Roman"/>
      <w:kern w:val="28"/>
      <w:sz w:val="18"/>
      <w:lang w:val="en-GB" w:eastAsia="it-IT"/>
    </w:rPr>
  </w:style>
  <w:style w:type="character" w:styleId="Enfasigrassetto">
    <w:name w:val="Strong"/>
    <w:qFormat/>
    <w:rsid w:val="0030035F"/>
    <w:rPr>
      <w:b/>
      <w:bCs/>
    </w:rPr>
  </w:style>
  <w:style w:type="character" w:styleId="Rimandonotaapidipagina">
    <w:name w:val="footnote reference"/>
    <w:basedOn w:val="Carpredefinitoparagrafo"/>
    <w:rsid w:val="004E3C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pPr>
      <w:keepNext/>
      <w:jc w:val="center"/>
      <w:outlineLvl w:val="0"/>
    </w:pPr>
    <w:rPr>
      <w:rFonts w:ascii="Arial Narrow" w:hAnsi="Arial Narrow"/>
      <w:i/>
      <w:sz w:val="24"/>
      <w:lang w:val="x-none" w:eastAsia="x-none"/>
    </w:rPr>
  </w:style>
  <w:style w:type="paragraph" w:styleId="Titolo2">
    <w:name w:val="heading 2"/>
    <w:basedOn w:val="Normale"/>
    <w:next w:val="Normale"/>
    <w:qFormat/>
    <w:pPr>
      <w:keepNext/>
      <w:jc w:val="center"/>
      <w:outlineLvl w:val="1"/>
    </w:pPr>
    <w:rPr>
      <w:rFonts w:ascii="Arial Narrow" w:hAnsi="Arial Narrow"/>
      <w:b/>
    </w:rPr>
  </w:style>
  <w:style w:type="paragraph" w:styleId="Titolo3">
    <w:name w:val="heading 3"/>
    <w:basedOn w:val="Normale"/>
    <w:next w:val="Normale"/>
    <w:qFormat/>
    <w:pPr>
      <w:keepNext/>
      <w:outlineLvl w:val="2"/>
    </w:pPr>
    <w:rPr>
      <w:rFonts w:ascii="Arial Narrow" w:hAnsi="Arial Narrow"/>
      <w:b/>
    </w:rPr>
  </w:style>
  <w:style w:type="paragraph" w:styleId="Titolo7">
    <w:name w:val="heading 7"/>
    <w:basedOn w:val="Normale"/>
    <w:next w:val="Normale"/>
    <w:qFormat/>
    <w:rsid w:val="003E1D4C"/>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Narrow" w:hAnsi="Arial Narrow"/>
      <w:b/>
      <w:sz w:val="28"/>
    </w:rPr>
  </w:style>
  <w:style w:type="paragraph" w:styleId="Sottotitolo">
    <w:name w:val="Subtitle"/>
    <w:basedOn w:val="Normale"/>
    <w:qFormat/>
    <w:pPr>
      <w:jc w:val="center"/>
    </w:pPr>
    <w:rPr>
      <w:rFonts w:ascii="Arial Narrow" w:hAnsi="Arial Narrow"/>
      <w:b/>
      <w:sz w:val="28"/>
    </w:rPr>
  </w:style>
  <w:style w:type="paragraph" w:styleId="Testofumetto">
    <w:name w:val="Balloon Text"/>
    <w:basedOn w:val="Normale"/>
    <w:link w:val="TestofumettoCarattere"/>
    <w:uiPriority w:val="99"/>
    <w:semiHidden/>
    <w:rsid w:val="00C64A60"/>
    <w:rPr>
      <w:rFonts w:ascii="Tahoma" w:hAnsi="Tahoma"/>
      <w:sz w:val="16"/>
      <w:szCs w:val="16"/>
      <w:lang w:val="x-none" w:eastAsia="x-none"/>
    </w:rPr>
  </w:style>
  <w:style w:type="character" w:styleId="Collegamentoipertestuale">
    <w:name w:val="Hyperlink"/>
    <w:rsid w:val="00981F60"/>
    <w:rPr>
      <w:color w:val="0000FF"/>
      <w:u w:val="single"/>
    </w:rPr>
  </w:style>
  <w:style w:type="table" w:styleId="Grigliatabella">
    <w:name w:val="Table Grid"/>
    <w:basedOn w:val="Tabellanormale"/>
    <w:uiPriority w:val="99"/>
    <w:rsid w:val="00135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rsid w:val="00FE54B9"/>
    <w:pPr>
      <w:jc w:val="both"/>
    </w:pPr>
    <w:rPr>
      <w:bCs/>
      <w:sz w:val="24"/>
      <w:szCs w:val="24"/>
    </w:rPr>
  </w:style>
  <w:style w:type="paragraph" w:styleId="PreformattatoHTML">
    <w:name w:val="HTML Preformatted"/>
    <w:basedOn w:val="Normale"/>
    <w:rsid w:val="00BF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Default">
    <w:name w:val="Default"/>
    <w:rsid w:val="000C6945"/>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520622"/>
    <w:rPr>
      <w:sz w:val="16"/>
      <w:szCs w:val="16"/>
    </w:rPr>
  </w:style>
  <w:style w:type="paragraph" w:customStyle="1" w:styleId="Testocommento1">
    <w:name w:val="Testo commento1"/>
    <w:basedOn w:val="Normale"/>
    <w:link w:val="TestocommentoCarattere"/>
    <w:uiPriority w:val="99"/>
    <w:semiHidden/>
    <w:rsid w:val="00520622"/>
  </w:style>
  <w:style w:type="paragraph" w:styleId="Soggettocommento">
    <w:name w:val="annotation subject"/>
    <w:basedOn w:val="Testocommento1"/>
    <w:next w:val="Testocommento1"/>
    <w:link w:val="SoggettocommentoCarattere"/>
    <w:uiPriority w:val="99"/>
    <w:semiHidden/>
    <w:rsid w:val="00520622"/>
    <w:rPr>
      <w:b/>
      <w:bCs/>
      <w:lang w:val="x-none" w:eastAsia="x-none"/>
    </w:rPr>
  </w:style>
  <w:style w:type="character" w:customStyle="1" w:styleId="CorpotestoCarattere">
    <w:name w:val="Corpo testo Carattere"/>
    <w:link w:val="Corpotesto"/>
    <w:uiPriority w:val="99"/>
    <w:locked/>
    <w:rsid w:val="000142F5"/>
    <w:rPr>
      <w:bCs/>
      <w:sz w:val="24"/>
      <w:szCs w:val="24"/>
      <w:lang w:val="it-IT" w:eastAsia="it-IT" w:bidi="ar-SA"/>
    </w:rPr>
  </w:style>
  <w:style w:type="paragraph" w:styleId="Corpodeltesto3">
    <w:name w:val="Body Text 3"/>
    <w:basedOn w:val="Normale"/>
    <w:link w:val="Corpodeltesto3Carattere"/>
    <w:uiPriority w:val="99"/>
    <w:rsid w:val="00F97EF3"/>
    <w:pPr>
      <w:spacing w:after="120"/>
    </w:pPr>
    <w:rPr>
      <w:sz w:val="16"/>
      <w:szCs w:val="16"/>
      <w:lang w:val="x-none" w:eastAsia="x-none"/>
    </w:rPr>
  </w:style>
  <w:style w:type="paragraph" w:styleId="Didascalia">
    <w:name w:val="caption"/>
    <w:basedOn w:val="Normale"/>
    <w:next w:val="Normale"/>
    <w:qFormat/>
    <w:rsid w:val="0085233B"/>
    <w:pPr>
      <w:spacing w:before="120" w:after="120"/>
    </w:pPr>
    <w:rPr>
      <w:rFonts w:ascii="Times" w:eastAsia="Times" w:hAnsi="Times"/>
      <w:b/>
      <w:sz w:val="24"/>
      <w:lang w:val="ar-SA"/>
    </w:rPr>
  </w:style>
  <w:style w:type="character" w:customStyle="1" w:styleId="hps">
    <w:name w:val="hps"/>
    <w:basedOn w:val="Carpredefinitoparagrafo"/>
    <w:rsid w:val="008E2B57"/>
  </w:style>
  <w:style w:type="character" w:customStyle="1" w:styleId="longtext">
    <w:name w:val="long_text"/>
    <w:basedOn w:val="Carpredefinitoparagrafo"/>
    <w:rsid w:val="00BC49F8"/>
  </w:style>
  <w:style w:type="character" w:customStyle="1" w:styleId="hpsatn">
    <w:name w:val="hps atn"/>
    <w:basedOn w:val="Carpredefinitoparagrafo"/>
    <w:rsid w:val="00BC49F8"/>
  </w:style>
  <w:style w:type="paragraph" w:styleId="Paragrafoelenco">
    <w:name w:val="List Paragraph"/>
    <w:basedOn w:val="Normale"/>
    <w:uiPriority w:val="99"/>
    <w:qFormat/>
    <w:rsid w:val="00466A22"/>
    <w:pPr>
      <w:ind w:left="720"/>
      <w:contextualSpacing/>
    </w:pPr>
    <w:rPr>
      <w:sz w:val="24"/>
      <w:szCs w:val="24"/>
    </w:rPr>
  </w:style>
  <w:style w:type="character" w:customStyle="1" w:styleId="Titolo1Carattere">
    <w:name w:val="Titolo 1 Carattere"/>
    <w:link w:val="Titolo1"/>
    <w:uiPriority w:val="99"/>
    <w:locked/>
    <w:rsid w:val="004B148C"/>
    <w:rPr>
      <w:rFonts w:ascii="Arial Narrow" w:hAnsi="Arial Narrow"/>
      <w:i/>
      <w:sz w:val="24"/>
    </w:rPr>
  </w:style>
  <w:style w:type="paragraph" w:styleId="Pidipagina">
    <w:name w:val="footer"/>
    <w:basedOn w:val="Normale"/>
    <w:link w:val="PidipaginaCarattere"/>
    <w:uiPriority w:val="99"/>
    <w:rsid w:val="004B148C"/>
    <w:pPr>
      <w:widowControl w:val="0"/>
      <w:tabs>
        <w:tab w:val="center" w:pos="4818"/>
        <w:tab w:val="right" w:pos="9637"/>
      </w:tabs>
      <w:overflowPunct w:val="0"/>
      <w:autoSpaceDE w:val="0"/>
      <w:autoSpaceDN w:val="0"/>
      <w:adjustRightInd w:val="0"/>
      <w:jc w:val="both"/>
    </w:pPr>
    <w:rPr>
      <w:kern w:val="28"/>
      <w:lang w:val="x-none" w:eastAsia="x-none"/>
    </w:rPr>
  </w:style>
  <w:style w:type="character" w:customStyle="1" w:styleId="PidipaginaCarattere">
    <w:name w:val="Piè di pagina Carattere"/>
    <w:link w:val="Pidipagina"/>
    <w:uiPriority w:val="99"/>
    <w:rsid w:val="004B148C"/>
    <w:rPr>
      <w:kern w:val="28"/>
      <w:lang w:val="x-none" w:eastAsia="x-none"/>
    </w:rPr>
  </w:style>
  <w:style w:type="paragraph" w:styleId="Intestazione">
    <w:name w:val="header"/>
    <w:basedOn w:val="Normale"/>
    <w:link w:val="IntestazioneCarattere"/>
    <w:uiPriority w:val="99"/>
    <w:rsid w:val="004B148C"/>
    <w:pPr>
      <w:widowControl w:val="0"/>
      <w:tabs>
        <w:tab w:val="center" w:pos="4819"/>
        <w:tab w:val="right" w:pos="9638"/>
      </w:tabs>
      <w:overflowPunct w:val="0"/>
      <w:autoSpaceDE w:val="0"/>
      <w:autoSpaceDN w:val="0"/>
      <w:adjustRightInd w:val="0"/>
      <w:spacing w:before="100" w:after="100"/>
    </w:pPr>
    <w:rPr>
      <w:kern w:val="28"/>
      <w:lang w:val="x-none" w:eastAsia="x-none"/>
    </w:rPr>
  </w:style>
  <w:style w:type="character" w:customStyle="1" w:styleId="IntestazioneCarattere">
    <w:name w:val="Intestazione Carattere"/>
    <w:link w:val="Intestazione"/>
    <w:uiPriority w:val="99"/>
    <w:rsid w:val="004B148C"/>
    <w:rPr>
      <w:kern w:val="28"/>
      <w:lang w:val="x-none" w:eastAsia="x-none"/>
    </w:rPr>
  </w:style>
  <w:style w:type="character" w:styleId="Numeropagina">
    <w:name w:val="page number"/>
    <w:uiPriority w:val="99"/>
    <w:rsid w:val="004B148C"/>
    <w:rPr>
      <w:rFonts w:cs="Times New Roman"/>
    </w:rPr>
  </w:style>
  <w:style w:type="character" w:customStyle="1" w:styleId="TestofumettoCarattere">
    <w:name w:val="Testo fumetto Carattere"/>
    <w:link w:val="Testofumetto"/>
    <w:uiPriority w:val="99"/>
    <w:semiHidden/>
    <w:locked/>
    <w:rsid w:val="004B148C"/>
    <w:rPr>
      <w:rFonts w:ascii="Tahoma" w:hAnsi="Tahoma" w:cs="Tahoma"/>
      <w:sz w:val="16"/>
      <w:szCs w:val="16"/>
    </w:rPr>
  </w:style>
  <w:style w:type="paragraph" w:styleId="Testonotaapidipagina">
    <w:name w:val="footnote text"/>
    <w:aliases w:val="A Footnote"/>
    <w:basedOn w:val="Normale"/>
    <w:link w:val="TestonotaapidipaginaCarattere"/>
    <w:uiPriority w:val="99"/>
    <w:rsid w:val="004B148C"/>
    <w:pPr>
      <w:keepLines/>
      <w:tabs>
        <w:tab w:val="left" w:pos="510"/>
      </w:tabs>
      <w:autoSpaceDE w:val="0"/>
      <w:autoSpaceDN w:val="0"/>
      <w:spacing w:before="30"/>
      <w:ind w:left="510" w:hanging="510"/>
      <w:jc w:val="both"/>
    </w:pPr>
    <w:rPr>
      <w:rFonts w:ascii="Arial" w:hAnsi="Arial"/>
      <w:kern w:val="28"/>
      <w:sz w:val="18"/>
      <w:lang w:val="en-GB" w:eastAsia="x-none"/>
    </w:rPr>
  </w:style>
  <w:style w:type="character" w:customStyle="1" w:styleId="TestonotaapidipaginaCarattere">
    <w:name w:val="Testo nota a piè di pagina Carattere"/>
    <w:aliases w:val="A Footnote Carattere"/>
    <w:link w:val="Testonotaapidipagina"/>
    <w:uiPriority w:val="99"/>
    <w:rsid w:val="004B148C"/>
    <w:rPr>
      <w:rFonts w:ascii="Arial" w:hAnsi="Arial"/>
      <w:kern w:val="28"/>
      <w:sz w:val="18"/>
      <w:lang w:val="en-GB"/>
    </w:rPr>
  </w:style>
  <w:style w:type="character" w:customStyle="1" w:styleId="TestocommentoCarattere">
    <w:name w:val="Testo commento Carattere"/>
    <w:link w:val="Testocommento1"/>
    <w:semiHidden/>
    <w:locked/>
    <w:rsid w:val="004B148C"/>
  </w:style>
  <w:style w:type="character" w:customStyle="1" w:styleId="SoggettocommentoCarattere">
    <w:name w:val="Soggetto commento Carattere"/>
    <w:link w:val="Soggettocommento"/>
    <w:uiPriority w:val="99"/>
    <w:semiHidden/>
    <w:locked/>
    <w:rsid w:val="004B148C"/>
    <w:rPr>
      <w:b/>
      <w:bCs/>
    </w:rPr>
  </w:style>
  <w:style w:type="character" w:customStyle="1" w:styleId="Corpodeltesto3Carattere">
    <w:name w:val="Corpo del testo 3 Carattere"/>
    <w:link w:val="Corpodeltesto3"/>
    <w:uiPriority w:val="99"/>
    <w:locked/>
    <w:rsid w:val="004B148C"/>
    <w:rPr>
      <w:sz w:val="16"/>
      <w:szCs w:val="16"/>
    </w:rPr>
  </w:style>
  <w:style w:type="paragraph" w:customStyle="1" w:styleId="Revisione1">
    <w:name w:val="Revisione1"/>
    <w:hidden/>
    <w:uiPriority w:val="99"/>
    <w:semiHidden/>
    <w:rsid w:val="004B148C"/>
    <w:rPr>
      <w:kern w:val="28"/>
    </w:rPr>
  </w:style>
  <w:style w:type="paragraph" w:customStyle="1" w:styleId="CommentText1">
    <w:name w:val="Comment Text1"/>
    <w:basedOn w:val="Normale"/>
    <w:uiPriority w:val="99"/>
    <w:semiHidden/>
    <w:rsid w:val="004B148C"/>
    <w:pPr>
      <w:widowControl w:val="0"/>
      <w:overflowPunct w:val="0"/>
      <w:autoSpaceDE w:val="0"/>
      <w:autoSpaceDN w:val="0"/>
      <w:adjustRightInd w:val="0"/>
      <w:spacing w:before="100" w:after="100"/>
    </w:pPr>
    <w:rPr>
      <w:kern w:val="28"/>
    </w:rPr>
  </w:style>
  <w:style w:type="paragraph" w:styleId="Mappadocumento">
    <w:name w:val="Document Map"/>
    <w:basedOn w:val="Normale"/>
    <w:link w:val="MappadocumentoCarattere"/>
    <w:uiPriority w:val="99"/>
    <w:rsid w:val="004B148C"/>
    <w:pPr>
      <w:widowControl w:val="0"/>
      <w:shd w:val="clear" w:color="auto" w:fill="000080"/>
      <w:overflowPunct w:val="0"/>
      <w:autoSpaceDE w:val="0"/>
      <w:autoSpaceDN w:val="0"/>
      <w:adjustRightInd w:val="0"/>
      <w:spacing w:before="100" w:after="100"/>
    </w:pPr>
    <w:rPr>
      <w:kern w:val="28"/>
      <w:sz w:val="2"/>
      <w:lang w:val="x-none" w:eastAsia="x-none"/>
    </w:rPr>
  </w:style>
  <w:style w:type="character" w:customStyle="1" w:styleId="MappadocumentoCarattere">
    <w:name w:val="Mappa documento Carattere"/>
    <w:link w:val="Mappadocumento"/>
    <w:uiPriority w:val="99"/>
    <w:rsid w:val="004B148C"/>
    <w:rPr>
      <w:kern w:val="28"/>
      <w:sz w:val="2"/>
      <w:shd w:val="clear" w:color="auto" w:fill="000080"/>
      <w:lang w:val="x-none" w:eastAsia="x-none"/>
    </w:rPr>
  </w:style>
  <w:style w:type="character" w:customStyle="1" w:styleId="FooterChar">
    <w:name w:val="Footer Char"/>
    <w:semiHidden/>
    <w:locked/>
    <w:rsid w:val="004B148C"/>
    <w:rPr>
      <w:rFonts w:cs="Times New Roman"/>
      <w:kern w:val="28"/>
      <w:sz w:val="20"/>
    </w:rPr>
  </w:style>
  <w:style w:type="paragraph" w:styleId="Revisione">
    <w:name w:val="Revision"/>
    <w:hidden/>
    <w:uiPriority w:val="99"/>
    <w:semiHidden/>
    <w:rsid w:val="004B148C"/>
    <w:rPr>
      <w:kern w:val="28"/>
    </w:rPr>
  </w:style>
  <w:style w:type="paragraph" w:styleId="Testocommento">
    <w:name w:val="annotation text"/>
    <w:basedOn w:val="Normale"/>
    <w:semiHidden/>
    <w:unhideWhenUsed/>
    <w:rsid w:val="00E338F3"/>
  </w:style>
  <w:style w:type="character" w:customStyle="1" w:styleId="BodyText3Char">
    <w:name w:val="Body Text 3 Char"/>
    <w:semiHidden/>
    <w:locked/>
    <w:rsid w:val="002D4D1E"/>
    <w:rPr>
      <w:rFonts w:cs="Times New Roman"/>
      <w:kern w:val="28"/>
      <w:sz w:val="16"/>
    </w:rPr>
  </w:style>
  <w:style w:type="character" w:customStyle="1" w:styleId="FootnoteTextChar">
    <w:name w:val="Footnote Text Char"/>
    <w:aliases w:val="A Footnote Char"/>
    <w:semiHidden/>
    <w:locked/>
    <w:rsid w:val="00DA4701"/>
    <w:rPr>
      <w:rFonts w:ascii="Arial" w:hAnsi="Arial" w:cs="Times New Roman"/>
      <w:kern w:val="28"/>
      <w:sz w:val="18"/>
      <w:lang w:val="en-GB" w:eastAsia="it-IT"/>
    </w:rPr>
  </w:style>
  <w:style w:type="character" w:styleId="Enfasigrassetto">
    <w:name w:val="Strong"/>
    <w:qFormat/>
    <w:rsid w:val="0030035F"/>
    <w:rPr>
      <w:b/>
      <w:bCs/>
    </w:rPr>
  </w:style>
  <w:style w:type="character" w:styleId="Rimandonotaapidipagina">
    <w:name w:val="footnote reference"/>
    <w:basedOn w:val="Carpredefinitoparagrafo"/>
    <w:rsid w:val="004E3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793">
      <w:bodyDiv w:val="1"/>
      <w:marLeft w:val="0"/>
      <w:marRight w:val="0"/>
      <w:marTop w:val="0"/>
      <w:marBottom w:val="0"/>
      <w:divBdr>
        <w:top w:val="none" w:sz="0" w:space="0" w:color="auto"/>
        <w:left w:val="none" w:sz="0" w:space="0" w:color="auto"/>
        <w:bottom w:val="none" w:sz="0" w:space="0" w:color="auto"/>
        <w:right w:val="none" w:sz="0" w:space="0" w:color="auto"/>
      </w:divBdr>
    </w:div>
    <w:div w:id="398409918">
      <w:bodyDiv w:val="1"/>
      <w:marLeft w:val="0"/>
      <w:marRight w:val="0"/>
      <w:marTop w:val="0"/>
      <w:marBottom w:val="0"/>
      <w:divBdr>
        <w:top w:val="none" w:sz="0" w:space="0" w:color="auto"/>
        <w:left w:val="none" w:sz="0" w:space="0" w:color="auto"/>
        <w:bottom w:val="none" w:sz="0" w:space="0" w:color="auto"/>
        <w:right w:val="none" w:sz="0" w:space="0" w:color="auto"/>
      </w:divBdr>
    </w:div>
    <w:div w:id="859701909">
      <w:bodyDiv w:val="1"/>
      <w:marLeft w:val="0"/>
      <w:marRight w:val="0"/>
      <w:marTop w:val="0"/>
      <w:marBottom w:val="0"/>
      <w:divBdr>
        <w:top w:val="none" w:sz="0" w:space="0" w:color="auto"/>
        <w:left w:val="none" w:sz="0" w:space="0" w:color="auto"/>
        <w:bottom w:val="none" w:sz="0" w:space="0" w:color="auto"/>
        <w:right w:val="none" w:sz="0" w:space="0" w:color="auto"/>
      </w:divBdr>
    </w:div>
    <w:div w:id="911964988">
      <w:bodyDiv w:val="1"/>
      <w:marLeft w:val="0"/>
      <w:marRight w:val="0"/>
      <w:marTop w:val="0"/>
      <w:marBottom w:val="0"/>
      <w:divBdr>
        <w:top w:val="none" w:sz="0" w:space="0" w:color="auto"/>
        <w:left w:val="none" w:sz="0" w:space="0" w:color="auto"/>
        <w:bottom w:val="none" w:sz="0" w:space="0" w:color="auto"/>
        <w:right w:val="none" w:sz="0" w:space="0" w:color="auto"/>
      </w:divBdr>
    </w:div>
    <w:div w:id="19962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dati.istat.it/"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ec.europa.eu/economy_finance/db_indicators/surveys/documents/userguide_en.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hyperlink" Target="http://dati.istat.it/"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G:\UTENTI\NOTA_FLASH_UNICA%20_2016\GIUGNO\UFFSTAMPA_GRAF_2015_UNICO_NEW_06_%202016_re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UTENTI\NOTA_FLASH_UNICA%20_2016\GIUGNO\UFFSTAMPA_GRAF_2015_UNICO_NEW_06_%202016_re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TENTI\NOTA_FLASH_UNICA%20_2016\GIUGNO\UFFSTAMPA_GRAF_2015_UNICO_NEW_06_%202016_r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310924369747916E-2"/>
          <c:y val="7.0839050380091403E-2"/>
          <c:w val="0.87563025210084056"/>
          <c:h val="0.65703010025118125"/>
        </c:manualLayout>
      </c:layout>
      <c:lineChart>
        <c:grouping val="standard"/>
        <c:varyColors val="0"/>
        <c:ser>
          <c:idx val="0"/>
          <c:order val="0"/>
          <c:tx>
            <c:strRef>
              <c:f>'prima pagina graf 1'!$B$1</c:f>
              <c:strCache>
                <c:ptCount val="1"/>
                <c:pt idx="0">
                  <c:v>Clima fiducia consumatori</c:v>
                </c:pt>
              </c:strCache>
            </c:strRef>
          </c:tx>
          <c:spPr>
            <a:ln w="22225">
              <a:solidFill>
                <a:srgbClr val="FF0000"/>
              </a:solidFill>
              <a:prstDash val="solid"/>
            </a:ln>
          </c:spPr>
          <c:marker>
            <c:symbol val="none"/>
          </c:marker>
          <c:cat>
            <c:numRef>
              <c:f>'prima pagina graf 1'!$A$15:$A$92</c:f>
              <c:numCache>
                <c:formatCode>mmm\-yy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1'!$B$15:$B$92</c:f>
              <c:numCache>
                <c:formatCode>General</c:formatCode>
                <c:ptCount val="78"/>
                <c:pt idx="0">
                  <c:v>104.4</c:v>
                </c:pt>
                <c:pt idx="1">
                  <c:v>99.8</c:v>
                </c:pt>
                <c:pt idx="2">
                  <c:v>98.9</c:v>
                </c:pt>
                <c:pt idx="3">
                  <c:v>100.7</c:v>
                </c:pt>
                <c:pt idx="4">
                  <c:v>98.7</c:v>
                </c:pt>
                <c:pt idx="5">
                  <c:v>98.2</c:v>
                </c:pt>
                <c:pt idx="6">
                  <c:v>99.2</c:v>
                </c:pt>
                <c:pt idx="7">
                  <c:v>98.100000000000023</c:v>
                </c:pt>
                <c:pt idx="8">
                  <c:v>99.9</c:v>
                </c:pt>
                <c:pt idx="9">
                  <c:v>99.9</c:v>
                </c:pt>
                <c:pt idx="10">
                  <c:v>100.8</c:v>
                </c:pt>
                <c:pt idx="11">
                  <c:v>101.7</c:v>
                </c:pt>
                <c:pt idx="12">
                  <c:v>99.100000000000023</c:v>
                </c:pt>
                <c:pt idx="13">
                  <c:v>98.5</c:v>
                </c:pt>
                <c:pt idx="14">
                  <c:v>97.600000000000023</c:v>
                </c:pt>
                <c:pt idx="15">
                  <c:v>97.100000000000023</c:v>
                </c:pt>
                <c:pt idx="16">
                  <c:v>99.8</c:v>
                </c:pt>
                <c:pt idx="17">
                  <c:v>99.5</c:v>
                </c:pt>
                <c:pt idx="18">
                  <c:v>97.5</c:v>
                </c:pt>
                <c:pt idx="19">
                  <c:v>94</c:v>
                </c:pt>
                <c:pt idx="20">
                  <c:v>91.600000000000023</c:v>
                </c:pt>
                <c:pt idx="21">
                  <c:v>90.5</c:v>
                </c:pt>
                <c:pt idx="22">
                  <c:v>94.100000000000023</c:v>
                </c:pt>
                <c:pt idx="23">
                  <c:v>89.8</c:v>
                </c:pt>
                <c:pt idx="24">
                  <c:v>89.2</c:v>
                </c:pt>
                <c:pt idx="25">
                  <c:v>91.3</c:v>
                </c:pt>
                <c:pt idx="26">
                  <c:v>93.2</c:v>
                </c:pt>
                <c:pt idx="27">
                  <c:v>85.9</c:v>
                </c:pt>
                <c:pt idx="28">
                  <c:v>84.2</c:v>
                </c:pt>
                <c:pt idx="29">
                  <c:v>83</c:v>
                </c:pt>
                <c:pt idx="30">
                  <c:v>84.2</c:v>
                </c:pt>
                <c:pt idx="31">
                  <c:v>83.8</c:v>
                </c:pt>
                <c:pt idx="32">
                  <c:v>83.7</c:v>
                </c:pt>
                <c:pt idx="33">
                  <c:v>84</c:v>
                </c:pt>
                <c:pt idx="34">
                  <c:v>82.9</c:v>
                </c:pt>
                <c:pt idx="35">
                  <c:v>84.100000000000023</c:v>
                </c:pt>
                <c:pt idx="36">
                  <c:v>82.5</c:v>
                </c:pt>
                <c:pt idx="37">
                  <c:v>83.8</c:v>
                </c:pt>
                <c:pt idx="38">
                  <c:v>82.600000000000023</c:v>
                </c:pt>
                <c:pt idx="39">
                  <c:v>83.5</c:v>
                </c:pt>
                <c:pt idx="40">
                  <c:v>83.5</c:v>
                </c:pt>
                <c:pt idx="41">
                  <c:v>93.600000000000023</c:v>
                </c:pt>
                <c:pt idx="42">
                  <c:v>95.5</c:v>
                </c:pt>
                <c:pt idx="43">
                  <c:v>96.5</c:v>
                </c:pt>
                <c:pt idx="44">
                  <c:v>98.7</c:v>
                </c:pt>
                <c:pt idx="45">
                  <c:v>94.9</c:v>
                </c:pt>
                <c:pt idx="46">
                  <c:v>95.9</c:v>
                </c:pt>
                <c:pt idx="47">
                  <c:v>94.3</c:v>
                </c:pt>
                <c:pt idx="48">
                  <c:v>95.3</c:v>
                </c:pt>
                <c:pt idx="49">
                  <c:v>94.600000000000023</c:v>
                </c:pt>
                <c:pt idx="50">
                  <c:v>98</c:v>
                </c:pt>
                <c:pt idx="51">
                  <c:v>101.7</c:v>
                </c:pt>
                <c:pt idx="52">
                  <c:v>102.9</c:v>
                </c:pt>
                <c:pt idx="53">
                  <c:v>103.4</c:v>
                </c:pt>
                <c:pt idx="54">
                  <c:v>102.7</c:v>
                </c:pt>
                <c:pt idx="55">
                  <c:v>100.10000000000002</c:v>
                </c:pt>
                <c:pt idx="56">
                  <c:v>99.600000000000023</c:v>
                </c:pt>
                <c:pt idx="57">
                  <c:v>98.7</c:v>
                </c:pt>
                <c:pt idx="58">
                  <c:v>97.600000000000023</c:v>
                </c:pt>
                <c:pt idx="59">
                  <c:v>97.2</c:v>
                </c:pt>
                <c:pt idx="60">
                  <c:v>101.10000000000002</c:v>
                </c:pt>
                <c:pt idx="61">
                  <c:v>107.6</c:v>
                </c:pt>
                <c:pt idx="62">
                  <c:v>110.9</c:v>
                </c:pt>
                <c:pt idx="63">
                  <c:v>108.3</c:v>
                </c:pt>
                <c:pt idx="64">
                  <c:v>106.2</c:v>
                </c:pt>
                <c:pt idx="65">
                  <c:v>110.1</c:v>
                </c:pt>
                <c:pt idx="66">
                  <c:v>107.2</c:v>
                </c:pt>
                <c:pt idx="67">
                  <c:v>109.6</c:v>
                </c:pt>
                <c:pt idx="68">
                  <c:v>113.1</c:v>
                </c:pt>
                <c:pt idx="69">
                  <c:v>116.9</c:v>
                </c:pt>
                <c:pt idx="70">
                  <c:v>118.3</c:v>
                </c:pt>
                <c:pt idx="71">
                  <c:v>117.3</c:v>
                </c:pt>
                <c:pt idx="72">
                  <c:v>118.5</c:v>
                </c:pt>
                <c:pt idx="73">
                  <c:v>114.3</c:v>
                </c:pt>
                <c:pt idx="74">
                  <c:v>114.8</c:v>
                </c:pt>
                <c:pt idx="75">
                  <c:v>114</c:v>
                </c:pt>
                <c:pt idx="76">
                  <c:v>112.5</c:v>
                </c:pt>
                <c:pt idx="77">
                  <c:v>110.2</c:v>
                </c:pt>
              </c:numCache>
            </c:numRef>
          </c:val>
          <c:smooth val="0"/>
          <c:extLst xmlns:c16r2="http://schemas.microsoft.com/office/drawing/2015/06/chart">
            <c:ext xmlns:c16="http://schemas.microsoft.com/office/drawing/2014/chart" uri="{C3380CC4-5D6E-409C-BE32-E72D297353CC}">
              <c16:uniqueId val="{00000000-66EA-CF4B-A846-D97634921368}"/>
            </c:ext>
          </c:extLst>
        </c:ser>
        <c:ser>
          <c:idx val="1"/>
          <c:order val="1"/>
          <c:tx>
            <c:strRef>
              <c:f>'prima pagina graf 1'!$C$1</c:f>
              <c:strCache>
                <c:ptCount val="1"/>
                <c:pt idx="0">
                  <c:v>Medie mobili a 3 termini</c:v>
                </c:pt>
              </c:strCache>
            </c:strRef>
          </c:tx>
          <c:spPr>
            <a:ln w="22225">
              <a:solidFill>
                <a:schemeClr val="bg1">
                  <a:lumMod val="50000"/>
                </a:schemeClr>
              </a:solidFill>
              <a:prstDash val="solid"/>
            </a:ln>
          </c:spPr>
          <c:marker>
            <c:symbol val="triangle"/>
            <c:size val="3"/>
            <c:spPr>
              <a:solidFill>
                <a:schemeClr val="bg1">
                  <a:lumMod val="50000"/>
                </a:schemeClr>
              </a:solidFill>
              <a:ln>
                <a:solidFill>
                  <a:schemeClr val="bg1">
                    <a:lumMod val="50000"/>
                  </a:schemeClr>
                </a:solidFill>
                <a:prstDash val="solid"/>
              </a:ln>
            </c:spPr>
          </c:marker>
          <c:cat>
            <c:numRef>
              <c:f>'prima pagina graf 1'!$A$15:$A$92</c:f>
              <c:numCache>
                <c:formatCode>mmm\-yy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1'!$C$15:$C$91</c:f>
              <c:numCache>
                <c:formatCode>0.0</c:formatCode>
                <c:ptCount val="77"/>
                <c:pt idx="0">
                  <c:v>103.30000000000001</c:v>
                </c:pt>
                <c:pt idx="1">
                  <c:v>101.03333333333335</c:v>
                </c:pt>
                <c:pt idx="2">
                  <c:v>99.8</c:v>
                </c:pt>
                <c:pt idx="3">
                  <c:v>99.433333333333337</c:v>
                </c:pt>
                <c:pt idx="4">
                  <c:v>99.2</c:v>
                </c:pt>
                <c:pt idx="5">
                  <c:v>98.7</c:v>
                </c:pt>
                <c:pt idx="6">
                  <c:v>98.5</c:v>
                </c:pt>
                <c:pt idx="7">
                  <c:v>99.066666666666677</c:v>
                </c:pt>
                <c:pt idx="8">
                  <c:v>99.300000000000011</c:v>
                </c:pt>
                <c:pt idx="9">
                  <c:v>100.2</c:v>
                </c:pt>
                <c:pt idx="10">
                  <c:v>100.8</c:v>
                </c:pt>
                <c:pt idx="11">
                  <c:v>100.53333333333335</c:v>
                </c:pt>
                <c:pt idx="12">
                  <c:v>99.766666666666666</c:v>
                </c:pt>
                <c:pt idx="13">
                  <c:v>98.40000000000002</c:v>
                </c:pt>
                <c:pt idx="14">
                  <c:v>97.733333333333348</c:v>
                </c:pt>
                <c:pt idx="15">
                  <c:v>98.166666666666686</c:v>
                </c:pt>
                <c:pt idx="16">
                  <c:v>98.800000000000011</c:v>
                </c:pt>
                <c:pt idx="17">
                  <c:v>98.933333333333337</c:v>
                </c:pt>
                <c:pt idx="18">
                  <c:v>97</c:v>
                </c:pt>
                <c:pt idx="19">
                  <c:v>94.366666666666674</c:v>
                </c:pt>
                <c:pt idx="20">
                  <c:v>92.033333333333346</c:v>
                </c:pt>
                <c:pt idx="21">
                  <c:v>92.066666666666677</c:v>
                </c:pt>
                <c:pt idx="22">
                  <c:v>91.466666666666683</c:v>
                </c:pt>
                <c:pt idx="23">
                  <c:v>91.033333333333346</c:v>
                </c:pt>
                <c:pt idx="24">
                  <c:v>90.100000000000009</c:v>
                </c:pt>
                <c:pt idx="25">
                  <c:v>91.233333333333334</c:v>
                </c:pt>
                <c:pt idx="26">
                  <c:v>90.133333333333326</c:v>
                </c:pt>
                <c:pt idx="27">
                  <c:v>87.766666666666666</c:v>
                </c:pt>
                <c:pt idx="28">
                  <c:v>84.366666666666674</c:v>
                </c:pt>
                <c:pt idx="29">
                  <c:v>83.8</c:v>
                </c:pt>
                <c:pt idx="30">
                  <c:v>83.666666666666671</c:v>
                </c:pt>
                <c:pt idx="31">
                  <c:v>83.899999999999991</c:v>
                </c:pt>
                <c:pt idx="32">
                  <c:v>83.833333333333329</c:v>
                </c:pt>
                <c:pt idx="33">
                  <c:v>83.533333333333331</c:v>
                </c:pt>
                <c:pt idx="34">
                  <c:v>83.666666666666671</c:v>
                </c:pt>
                <c:pt idx="35">
                  <c:v>83.166666666666671</c:v>
                </c:pt>
                <c:pt idx="36">
                  <c:v>83.466666666666683</c:v>
                </c:pt>
                <c:pt idx="37">
                  <c:v>82.966666666666683</c:v>
                </c:pt>
                <c:pt idx="38">
                  <c:v>83.300000000000011</c:v>
                </c:pt>
                <c:pt idx="39">
                  <c:v>83.2</c:v>
                </c:pt>
                <c:pt idx="40">
                  <c:v>86.866666666666674</c:v>
                </c:pt>
                <c:pt idx="41">
                  <c:v>90.866666666666674</c:v>
                </c:pt>
                <c:pt idx="42">
                  <c:v>95.2</c:v>
                </c:pt>
                <c:pt idx="43">
                  <c:v>96.899999999999991</c:v>
                </c:pt>
                <c:pt idx="44">
                  <c:v>96.7</c:v>
                </c:pt>
                <c:pt idx="45">
                  <c:v>96.5</c:v>
                </c:pt>
                <c:pt idx="46">
                  <c:v>95.033333333333346</c:v>
                </c:pt>
                <c:pt idx="47">
                  <c:v>95.166666666666671</c:v>
                </c:pt>
                <c:pt idx="48">
                  <c:v>94.733333333333348</c:v>
                </c:pt>
                <c:pt idx="49">
                  <c:v>95.966666666666683</c:v>
                </c:pt>
                <c:pt idx="50">
                  <c:v>98.100000000000009</c:v>
                </c:pt>
                <c:pt idx="51">
                  <c:v>100.86666666666667</c:v>
                </c:pt>
                <c:pt idx="52">
                  <c:v>102.66666666666667</c:v>
                </c:pt>
                <c:pt idx="53">
                  <c:v>103</c:v>
                </c:pt>
                <c:pt idx="54">
                  <c:v>102.06666666666668</c:v>
                </c:pt>
                <c:pt idx="55">
                  <c:v>100.80000000000001</c:v>
                </c:pt>
                <c:pt idx="56">
                  <c:v>99.466666666666683</c:v>
                </c:pt>
                <c:pt idx="57">
                  <c:v>98.63333333333334</c:v>
                </c:pt>
                <c:pt idx="58">
                  <c:v>97.833333333333329</c:v>
                </c:pt>
                <c:pt idx="59">
                  <c:v>98.63333333333334</c:v>
                </c:pt>
                <c:pt idx="60">
                  <c:v>101.96666666666665</c:v>
                </c:pt>
                <c:pt idx="61">
                  <c:v>106.53333333333335</c:v>
                </c:pt>
                <c:pt idx="62">
                  <c:v>108.93333333333334</c:v>
                </c:pt>
                <c:pt idx="63">
                  <c:v>108.46666666666665</c:v>
                </c:pt>
                <c:pt idx="64">
                  <c:v>108.2</c:v>
                </c:pt>
                <c:pt idx="65">
                  <c:v>107.83333333333333</c:v>
                </c:pt>
                <c:pt idx="66">
                  <c:v>108.96666666666665</c:v>
                </c:pt>
                <c:pt idx="67">
                  <c:v>109.96666666666665</c:v>
                </c:pt>
                <c:pt idx="68">
                  <c:v>113.2</c:v>
                </c:pt>
                <c:pt idx="69">
                  <c:v>116.10000000000001</c:v>
                </c:pt>
                <c:pt idx="70">
                  <c:v>117.5</c:v>
                </c:pt>
                <c:pt idx="71">
                  <c:v>118.03333333333335</c:v>
                </c:pt>
                <c:pt idx="72">
                  <c:v>116.7</c:v>
                </c:pt>
                <c:pt idx="73">
                  <c:v>115.86666666666667</c:v>
                </c:pt>
                <c:pt idx="74">
                  <c:v>114.36666666666667</c:v>
                </c:pt>
                <c:pt idx="75">
                  <c:v>113.76666666666667</c:v>
                </c:pt>
                <c:pt idx="76">
                  <c:v>112.23333333333333</c:v>
                </c:pt>
              </c:numCache>
            </c:numRef>
          </c:val>
          <c:smooth val="0"/>
          <c:extLst xmlns:c16r2="http://schemas.microsoft.com/office/drawing/2015/06/chart">
            <c:ext xmlns:c16="http://schemas.microsoft.com/office/drawing/2014/chart" uri="{C3380CC4-5D6E-409C-BE32-E72D297353CC}">
              <c16:uniqueId val="{00000001-66EA-CF4B-A846-D97634921368}"/>
            </c:ext>
          </c:extLst>
        </c:ser>
        <c:dLbls>
          <c:showLegendKey val="0"/>
          <c:showVal val="0"/>
          <c:showCatName val="0"/>
          <c:showSerName val="0"/>
          <c:showPercent val="0"/>
          <c:showBubbleSize val="0"/>
        </c:dLbls>
        <c:marker val="1"/>
        <c:smooth val="0"/>
        <c:axId val="140431360"/>
        <c:axId val="140433280"/>
      </c:lineChart>
      <c:dateAx>
        <c:axId val="140431360"/>
        <c:scaling>
          <c:orientation val="minMax"/>
          <c:max val="42522"/>
        </c:scaling>
        <c:delete val="0"/>
        <c:axPos val="b"/>
        <c:majorGridlines>
          <c:spPr>
            <a:ln w="3175">
              <a:solidFill>
                <a:schemeClr val="bg1"/>
              </a:solidFill>
              <a:prstDash val="sysDash"/>
            </a:ln>
          </c:spPr>
        </c:majorGridlines>
        <c:numFmt formatCode="yyyy" sourceLinked="0"/>
        <c:majorTickMark val="out"/>
        <c:minorTickMark val="none"/>
        <c:tickLblPos val="nextTo"/>
        <c:spPr>
          <a:ln w="3175">
            <a:solidFill>
              <a:schemeClr val="bg1">
                <a:lumMod val="65000"/>
              </a:schemeClr>
            </a:solidFill>
            <a:prstDash val="solid"/>
          </a:ln>
        </c:spPr>
        <c:txPr>
          <a:bodyPr rot="0" vert="horz"/>
          <a:lstStyle/>
          <a:p>
            <a:pPr>
              <a:defRPr sz="800"/>
            </a:pPr>
            <a:endParaRPr lang="it-IT"/>
          </a:p>
        </c:txPr>
        <c:crossAx val="140433280"/>
        <c:crossesAt val="0"/>
        <c:auto val="1"/>
        <c:lblOffset val="100"/>
        <c:baseTimeUnit val="months"/>
        <c:majorUnit val="12"/>
        <c:majorTimeUnit val="months"/>
        <c:minorUnit val="2"/>
        <c:minorTimeUnit val="months"/>
      </c:dateAx>
      <c:valAx>
        <c:axId val="140433280"/>
        <c:scaling>
          <c:orientation val="minMax"/>
          <c:max val="120"/>
          <c:min val="80"/>
        </c:scaling>
        <c:delete val="0"/>
        <c:axPos val="l"/>
        <c:numFmt formatCode="0" sourceLinked="0"/>
        <c:majorTickMark val="out"/>
        <c:minorTickMark val="none"/>
        <c:tickLblPos val="nextTo"/>
        <c:spPr>
          <a:ln w="3175">
            <a:solidFill>
              <a:schemeClr val="bg1">
                <a:lumMod val="65000"/>
              </a:schemeClr>
            </a:solidFill>
            <a:prstDash val="solid"/>
          </a:ln>
        </c:spPr>
        <c:txPr>
          <a:bodyPr rot="0" vert="horz"/>
          <a:lstStyle/>
          <a:p>
            <a:pPr>
              <a:defRPr sz="800"/>
            </a:pPr>
            <a:endParaRPr lang="it-IT"/>
          </a:p>
        </c:txPr>
        <c:crossAx val="140431360"/>
        <c:crosses val="autoZero"/>
        <c:crossBetween val="midCat"/>
        <c:majorUnit val="5"/>
        <c:minorUnit val="5"/>
      </c:valAx>
      <c:spPr>
        <a:noFill/>
        <a:ln w="25400">
          <a:noFill/>
        </a:ln>
      </c:spPr>
    </c:plotArea>
    <c:legend>
      <c:legendPos val="b"/>
      <c:layout>
        <c:manualLayout>
          <c:xMode val="edge"/>
          <c:yMode val="edge"/>
          <c:x val="0.13841805068484092"/>
          <c:y val="0.87399475065616805"/>
          <c:w val="0.73446330973334206"/>
          <c:h val="7.7748117550879958E-2"/>
        </c:manualLayout>
      </c:layout>
      <c:overlay val="0"/>
      <c:txPr>
        <a:bodyPr/>
        <a:lstStyle/>
        <a:p>
          <a:pPr>
            <a:defRPr sz="800"/>
          </a:pPr>
          <a:endParaRPr lang="it-IT"/>
        </a:p>
      </c:txPr>
    </c:legend>
    <c:plotVisOnly val="1"/>
    <c:dispBlanksAs val="gap"/>
    <c:showDLblsOverMax val="0"/>
  </c:chart>
  <c:spPr>
    <a:ln w="3175">
      <a:noFill/>
      <a:prstDash val="solid"/>
    </a:ln>
  </c:spPr>
  <c:txPr>
    <a:bodyPr/>
    <a:lstStyle/>
    <a:p>
      <a:pPr>
        <a:defRPr sz="1000" b="0" i="0" u="none" strike="noStrike" baseline="0">
          <a:solidFill>
            <a:srgbClr val="000000"/>
          </a:solidFill>
          <a:latin typeface="Arial Narrow"/>
          <a:ea typeface="Arial Narrow"/>
          <a:cs typeface="Arial Narrow"/>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880112834978854E-2"/>
          <c:y val="3.4666666666666665E-2"/>
          <c:w val="0.89562764456981681"/>
          <c:h val="0.73044018944126454"/>
        </c:manualLayout>
      </c:layout>
      <c:lineChart>
        <c:grouping val="standard"/>
        <c:varyColors val="0"/>
        <c:ser>
          <c:idx val="0"/>
          <c:order val="0"/>
          <c:tx>
            <c:strRef>
              <c:f>'prima pagina graf 2'!$X$1</c:f>
              <c:strCache>
                <c:ptCount val="1"/>
                <c:pt idx="0">
                  <c:v>Iesi</c:v>
                </c:pt>
              </c:strCache>
            </c:strRef>
          </c:tx>
          <c:spPr>
            <a:ln w="22225">
              <a:solidFill>
                <a:srgbClr val="FF0000"/>
              </a:solidFill>
              <a:prstDash val="solid"/>
            </a:ln>
          </c:spPr>
          <c:marker>
            <c:symbol val="none"/>
          </c:marker>
          <c:cat>
            <c:numRef>
              <c:f>'prima pagina graf 2'!$W$86:$W$163</c:f>
              <c:numCache>
                <c:formatCode>m/d/yyyy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2'!$X$86:$X$163</c:f>
              <c:numCache>
                <c:formatCode>General</c:formatCode>
                <c:ptCount val="78"/>
                <c:pt idx="0">
                  <c:v>100.29936632641589</c:v>
                </c:pt>
                <c:pt idx="1">
                  <c:v>100.32853386136627</c:v>
                </c:pt>
                <c:pt idx="2">
                  <c:v>99.158753580375176</c:v>
                </c:pt>
                <c:pt idx="3">
                  <c:v>101.84390287964966</c:v>
                </c:pt>
                <c:pt idx="4">
                  <c:v>99.770659356863831</c:v>
                </c:pt>
                <c:pt idx="5">
                  <c:v>99.144244382612897</c:v>
                </c:pt>
                <c:pt idx="6">
                  <c:v>99.690778276125371</c:v>
                </c:pt>
                <c:pt idx="7">
                  <c:v>99.907553233930486</c:v>
                </c:pt>
                <c:pt idx="8">
                  <c:v>99.113760616333451</c:v>
                </c:pt>
                <c:pt idx="9">
                  <c:v>99.978723701173706</c:v>
                </c:pt>
                <c:pt idx="10">
                  <c:v>98.743707261972062</c:v>
                </c:pt>
                <c:pt idx="11">
                  <c:v>102.02001652318134</c:v>
                </c:pt>
                <c:pt idx="12">
                  <c:v>102.63160223950405</c:v>
                </c:pt>
                <c:pt idx="13">
                  <c:v>100.57866785293865</c:v>
                </c:pt>
                <c:pt idx="14">
                  <c:v>99.493084895432091</c:v>
                </c:pt>
                <c:pt idx="15">
                  <c:v>100.90411477383674</c:v>
                </c:pt>
                <c:pt idx="16">
                  <c:v>100.77603401626651</c:v>
                </c:pt>
                <c:pt idx="17">
                  <c:v>98.323849243818103</c:v>
                </c:pt>
                <c:pt idx="18">
                  <c:v>95.839477953381831</c:v>
                </c:pt>
                <c:pt idx="19">
                  <c:v>92.552745867085434</c:v>
                </c:pt>
                <c:pt idx="20">
                  <c:v>86.420826774741343</c:v>
                </c:pt>
                <c:pt idx="21">
                  <c:v>88.667691023104922</c:v>
                </c:pt>
                <c:pt idx="22">
                  <c:v>89.156793811959119</c:v>
                </c:pt>
                <c:pt idx="23">
                  <c:v>82.528321814667237</c:v>
                </c:pt>
                <c:pt idx="24">
                  <c:v>82.093463521794661</c:v>
                </c:pt>
                <c:pt idx="25">
                  <c:v>82.534306720081133</c:v>
                </c:pt>
                <c:pt idx="26">
                  <c:v>85.251214283261405</c:v>
                </c:pt>
                <c:pt idx="27">
                  <c:v>81.707190058931872</c:v>
                </c:pt>
                <c:pt idx="28">
                  <c:v>77.350759977533357</c:v>
                </c:pt>
                <c:pt idx="29">
                  <c:v>81.585066587519236</c:v>
                </c:pt>
                <c:pt idx="30">
                  <c:v>79.417630108606716</c:v>
                </c:pt>
                <c:pt idx="31">
                  <c:v>78.64793636041243</c:v>
                </c:pt>
                <c:pt idx="32">
                  <c:v>78.513486776547936</c:v>
                </c:pt>
                <c:pt idx="33">
                  <c:v>79.467070831686513</c:v>
                </c:pt>
                <c:pt idx="34">
                  <c:v>80.658099552686522</c:v>
                </c:pt>
                <c:pt idx="35">
                  <c:v>81.115770320761399</c:v>
                </c:pt>
                <c:pt idx="36">
                  <c:v>80.19324535042648</c:v>
                </c:pt>
                <c:pt idx="37">
                  <c:v>78.760870299712366</c:v>
                </c:pt>
                <c:pt idx="38">
                  <c:v>79.712367567811299</c:v>
                </c:pt>
                <c:pt idx="39">
                  <c:v>75.428320639026765</c:v>
                </c:pt>
                <c:pt idx="40">
                  <c:v>80.249592067294614</c:v>
                </c:pt>
                <c:pt idx="41">
                  <c:v>81.745088962190195</c:v>
                </c:pt>
                <c:pt idx="42">
                  <c:v>83.641658341951327</c:v>
                </c:pt>
                <c:pt idx="43">
                  <c:v>89.282299827853009</c:v>
                </c:pt>
                <c:pt idx="44">
                  <c:v>92.324412990289986</c:v>
                </c:pt>
                <c:pt idx="45">
                  <c:v>89.618183006131176</c:v>
                </c:pt>
                <c:pt idx="46">
                  <c:v>93.805254441803669</c:v>
                </c:pt>
                <c:pt idx="47">
                  <c:v>93.2035285548247</c:v>
                </c:pt>
                <c:pt idx="48">
                  <c:v>96.554400290056648</c:v>
                </c:pt>
                <c:pt idx="49">
                  <c:v>95.664849299321148</c:v>
                </c:pt>
                <c:pt idx="50">
                  <c:v>96.007229827209912</c:v>
                </c:pt>
                <c:pt idx="51">
                  <c:v>94.788553249827672</c:v>
                </c:pt>
                <c:pt idx="52">
                  <c:v>93.389307448035169</c:v>
                </c:pt>
                <c:pt idx="53">
                  <c:v>95.560179547510614</c:v>
                </c:pt>
                <c:pt idx="54">
                  <c:v>98.102124176305722</c:v>
                </c:pt>
                <c:pt idx="55">
                  <c:v>90.989014511526889</c:v>
                </c:pt>
                <c:pt idx="56">
                  <c:v>89.545393173986028</c:v>
                </c:pt>
                <c:pt idx="57">
                  <c:v>91.934577941910945</c:v>
                </c:pt>
                <c:pt idx="58">
                  <c:v>90.449019220645482</c:v>
                </c:pt>
                <c:pt idx="59">
                  <c:v>92.893355015790405</c:v>
                </c:pt>
                <c:pt idx="60">
                  <c:v>94.905932985973081</c:v>
                </c:pt>
                <c:pt idx="61">
                  <c:v>97.583626053221835</c:v>
                </c:pt>
                <c:pt idx="62">
                  <c:v>103.58172022502859</c:v>
                </c:pt>
                <c:pt idx="63">
                  <c:v>101.91060676065588</c:v>
                </c:pt>
                <c:pt idx="64">
                  <c:v>101.74916812909531</c:v>
                </c:pt>
                <c:pt idx="65">
                  <c:v>104.69981651508049</c:v>
                </c:pt>
                <c:pt idx="66">
                  <c:v>104.8291642261522</c:v>
                </c:pt>
                <c:pt idx="67">
                  <c:v>103.74280029318845</c:v>
                </c:pt>
                <c:pt idx="68">
                  <c:v>105.83218097682196</c:v>
                </c:pt>
                <c:pt idx="69">
                  <c:v>106.66109467995055</c:v>
                </c:pt>
                <c:pt idx="70">
                  <c:v>106.51496242013827</c:v>
                </c:pt>
                <c:pt idx="71">
                  <c:v>105.33942457050351</c:v>
                </c:pt>
                <c:pt idx="72">
                  <c:v>101.45389048759806</c:v>
                </c:pt>
                <c:pt idx="73">
                  <c:v>103.0229169414486</c:v>
                </c:pt>
                <c:pt idx="74">
                  <c:v>100.37834477723592</c:v>
                </c:pt>
                <c:pt idx="75">
                  <c:v>102.75985311527111</c:v>
                </c:pt>
                <c:pt idx="76">
                  <c:v>103.00074623537392</c:v>
                </c:pt>
                <c:pt idx="77">
                  <c:v>101.23896957440144</c:v>
                </c:pt>
              </c:numCache>
            </c:numRef>
          </c:val>
          <c:smooth val="0"/>
          <c:extLst xmlns:c16r2="http://schemas.microsoft.com/office/drawing/2015/06/chart">
            <c:ext xmlns:c16="http://schemas.microsoft.com/office/drawing/2014/chart" uri="{C3380CC4-5D6E-409C-BE32-E72D297353CC}">
              <c16:uniqueId val="{00000000-6637-B04E-8DDE-94BA4A000E87}"/>
            </c:ext>
          </c:extLst>
        </c:ser>
        <c:ser>
          <c:idx val="1"/>
          <c:order val="1"/>
          <c:tx>
            <c:strRef>
              <c:f>'prima pagina graf 2'!$Y$1</c:f>
              <c:strCache>
                <c:ptCount val="1"/>
                <c:pt idx="0">
                  <c:v>Medie mobili a 3 termini</c:v>
                </c:pt>
              </c:strCache>
            </c:strRef>
          </c:tx>
          <c:spPr>
            <a:ln w="22225">
              <a:solidFill>
                <a:schemeClr val="bg1">
                  <a:lumMod val="50000"/>
                </a:schemeClr>
              </a:solidFill>
              <a:prstDash val="solid"/>
            </a:ln>
          </c:spPr>
          <c:marker>
            <c:symbol val="triangle"/>
            <c:size val="3"/>
            <c:spPr>
              <a:solidFill>
                <a:schemeClr val="bg1">
                  <a:lumMod val="50000"/>
                </a:schemeClr>
              </a:solidFill>
              <a:ln>
                <a:solidFill>
                  <a:schemeClr val="bg1">
                    <a:lumMod val="50000"/>
                  </a:schemeClr>
                </a:solidFill>
                <a:prstDash val="solid"/>
              </a:ln>
            </c:spPr>
          </c:marker>
          <c:cat>
            <c:numRef>
              <c:f>'prima pagina graf 2'!$W$86:$W$163</c:f>
              <c:numCache>
                <c:formatCode>m/d/yyyy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2'!$Y$86:$Y$163</c:f>
              <c:numCache>
                <c:formatCode>General</c:formatCode>
                <c:ptCount val="78"/>
                <c:pt idx="0">
                  <c:v>100.20995801715999</c:v>
                </c:pt>
                <c:pt idx="1">
                  <c:v>99.928884589385788</c:v>
                </c:pt>
                <c:pt idx="2">
                  <c:v>100.44373010713036</c:v>
                </c:pt>
                <c:pt idx="3">
                  <c:v>100.25777193896289</c:v>
                </c:pt>
                <c:pt idx="4">
                  <c:v>100.2529355397088</c:v>
                </c:pt>
                <c:pt idx="5">
                  <c:v>99.535227338534028</c:v>
                </c:pt>
                <c:pt idx="6">
                  <c:v>99.58085863088958</c:v>
                </c:pt>
                <c:pt idx="7">
                  <c:v>99.570697375463098</c:v>
                </c:pt>
                <c:pt idx="8">
                  <c:v>99.666679183812548</c:v>
                </c:pt>
                <c:pt idx="9">
                  <c:v>99.278730526493078</c:v>
                </c:pt>
                <c:pt idx="10">
                  <c:v>100.24748249544238</c:v>
                </c:pt>
                <c:pt idx="11">
                  <c:v>101.13177534155248</c:v>
                </c:pt>
                <c:pt idx="12">
                  <c:v>101.74342887187468</c:v>
                </c:pt>
                <c:pt idx="13">
                  <c:v>100.90111832929159</c:v>
                </c:pt>
                <c:pt idx="14">
                  <c:v>100.32528917406916</c:v>
                </c:pt>
                <c:pt idx="15">
                  <c:v>100.39107789517846</c:v>
                </c:pt>
                <c:pt idx="16">
                  <c:v>100.00133267797378</c:v>
                </c:pt>
                <c:pt idx="17">
                  <c:v>98.313120404488814</c:v>
                </c:pt>
                <c:pt idx="18">
                  <c:v>95.57202435476178</c:v>
                </c:pt>
                <c:pt idx="19">
                  <c:v>91.604350198402869</c:v>
                </c:pt>
                <c:pt idx="20">
                  <c:v>89.213754554977228</c:v>
                </c:pt>
                <c:pt idx="21">
                  <c:v>88.081770536601809</c:v>
                </c:pt>
                <c:pt idx="22">
                  <c:v>86.784268883243769</c:v>
                </c:pt>
                <c:pt idx="23">
                  <c:v>84.592859716140339</c:v>
                </c:pt>
                <c:pt idx="24">
                  <c:v>82.385364018847682</c:v>
                </c:pt>
                <c:pt idx="25">
                  <c:v>83.2929948417124</c:v>
                </c:pt>
                <c:pt idx="26">
                  <c:v>83.164237020758137</c:v>
                </c:pt>
                <c:pt idx="27">
                  <c:v>81.436388106575535</c:v>
                </c:pt>
                <c:pt idx="28">
                  <c:v>80.214338874661493</c:v>
                </c:pt>
                <c:pt idx="29">
                  <c:v>79.451152224553098</c:v>
                </c:pt>
                <c:pt idx="30">
                  <c:v>79.883544352179456</c:v>
                </c:pt>
                <c:pt idx="31">
                  <c:v>78.859684415189022</c:v>
                </c:pt>
                <c:pt idx="32">
                  <c:v>78.876164656215622</c:v>
                </c:pt>
                <c:pt idx="33">
                  <c:v>79.546219053640314</c:v>
                </c:pt>
                <c:pt idx="34">
                  <c:v>80.413646901711488</c:v>
                </c:pt>
                <c:pt idx="35">
                  <c:v>80.655705074624805</c:v>
                </c:pt>
                <c:pt idx="36">
                  <c:v>80.023295323633405</c:v>
                </c:pt>
                <c:pt idx="37">
                  <c:v>79.555494405983382</c:v>
                </c:pt>
                <c:pt idx="38">
                  <c:v>77.967186168850148</c:v>
                </c:pt>
                <c:pt idx="39">
                  <c:v>78.463426758044235</c:v>
                </c:pt>
                <c:pt idx="40">
                  <c:v>79.141000556170525</c:v>
                </c:pt>
                <c:pt idx="41">
                  <c:v>81.878779790478703</c:v>
                </c:pt>
                <c:pt idx="42">
                  <c:v>84.889682377331511</c:v>
                </c:pt>
                <c:pt idx="43">
                  <c:v>88.41612372003145</c:v>
                </c:pt>
                <c:pt idx="44">
                  <c:v>90.4082986080914</c:v>
                </c:pt>
                <c:pt idx="45">
                  <c:v>91.915950146074962</c:v>
                </c:pt>
                <c:pt idx="46">
                  <c:v>92.208988667586524</c:v>
                </c:pt>
                <c:pt idx="47">
                  <c:v>94.521061095561677</c:v>
                </c:pt>
                <c:pt idx="48">
                  <c:v>95.140926048067499</c:v>
                </c:pt>
                <c:pt idx="49">
                  <c:v>96.075493138862569</c:v>
                </c:pt>
                <c:pt idx="50">
                  <c:v>95.486877458786239</c:v>
                </c:pt>
                <c:pt idx="51">
                  <c:v>94.728363508357575</c:v>
                </c:pt>
                <c:pt idx="52">
                  <c:v>94.579346748457809</c:v>
                </c:pt>
                <c:pt idx="53">
                  <c:v>95.683870390617173</c:v>
                </c:pt>
                <c:pt idx="54">
                  <c:v>94.883772745114413</c:v>
                </c:pt>
                <c:pt idx="55">
                  <c:v>92.878843953939551</c:v>
                </c:pt>
                <c:pt idx="56">
                  <c:v>90.822995209141297</c:v>
                </c:pt>
                <c:pt idx="57">
                  <c:v>90.64299677884749</c:v>
                </c:pt>
                <c:pt idx="58">
                  <c:v>91.758984059448949</c:v>
                </c:pt>
                <c:pt idx="59">
                  <c:v>92.749435740802994</c:v>
                </c:pt>
                <c:pt idx="60">
                  <c:v>95.127638018328454</c:v>
                </c:pt>
                <c:pt idx="61">
                  <c:v>98.690426421407835</c:v>
                </c:pt>
                <c:pt idx="62">
                  <c:v>101.02531767963542</c:v>
                </c:pt>
                <c:pt idx="63">
                  <c:v>102.41383170492661</c:v>
                </c:pt>
                <c:pt idx="64">
                  <c:v>102.78653046827723</c:v>
                </c:pt>
                <c:pt idx="65">
                  <c:v>103.75938295677599</c:v>
                </c:pt>
                <c:pt idx="66">
                  <c:v>104.42392701147371</c:v>
                </c:pt>
                <c:pt idx="67">
                  <c:v>104.80138183205422</c:v>
                </c:pt>
                <c:pt idx="68">
                  <c:v>105.41202531665367</c:v>
                </c:pt>
                <c:pt idx="69">
                  <c:v>106.33607935897027</c:v>
                </c:pt>
                <c:pt idx="70">
                  <c:v>106.17182722353078</c:v>
                </c:pt>
                <c:pt idx="71">
                  <c:v>104.43609249274662</c:v>
                </c:pt>
                <c:pt idx="72">
                  <c:v>103.27207733318339</c:v>
                </c:pt>
                <c:pt idx="73">
                  <c:v>101.61838406876086</c:v>
                </c:pt>
                <c:pt idx="74">
                  <c:v>102.05370494465187</c:v>
                </c:pt>
                <c:pt idx="75">
                  <c:v>102.04631470929365</c:v>
                </c:pt>
                <c:pt idx="76">
                  <c:v>102.33318964168215</c:v>
                </c:pt>
              </c:numCache>
            </c:numRef>
          </c:val>
          <c:smooth val="0"/>
          <c:extLst xmlns:c16r2="http://schemas.microsoft.com/office/drawing/2015/06/chart">
            <c:ext xmlns:c16="http://schemas.microsoft.com/office/drawing/2014/chart" uri="{C3380CC4-5D6E-409C-BE32-E72D297353CC}">
              <c16:uniqueId val="{00000001-6637-B04E-8DDE-94BA4A000E87}"/>
            </c:ext>
          </c:extLst>
        </c:ser>
        <c:dLbls>
          <c:showLegendKey val="0"/>
          <c:showVal val="0"/>
          <c:showCatName val="0"/>
          <c:showSerName val="0"/>
          <c:showPercent val="0"/>
          <c:showBubbleSize val="0"/>
        </c:dLbls>
        <c:marker val="1"/>
        <c:smooth val="0"/>
        <c:axId val="140589696"/>
        <c:axId val="140595968"/>
      </c:lineChart>
      <c:dateAx>
        <c:axId val="140589696"/>
        <c:scaling>
          <c:orientation val="minMax"/>
          <c:max val="42522"/>
        </c:scaling>
        <c:delete val="0"/>
        <c:axPos val="b"/>
        <c:majorGridlines>
          <c:spPr>
            <a:ln w="3175">
              <a:solidFill>
                <a:schemeClr val="bg1"/>
              </a:solidFill>
              <a:prstDash val="sysDash"/>
            </a:ln>
          </c:spPr>
        </c:majorGridlines>
        <c:numFmt formatCode="yyyy" sourceLinked="0"/>
        <c:majorTickMark val="out"/>
        <c:minorTickMark val="none"/>
        <c:tickLblPos val="nextTo"/>
        <c:spPr>
          <a:ln w="3175">
            <a:solidFill>
              <a:schemeClr val="bg1">
                <a:lumMod val="65000"/>
              </a:schemeClr>
            </a:solidFill>
            <a:prstDash val="solid"/>
          </a:ln>
        </c:spPr>
        <c:txPr>
          <a:bodyPr rot="0" vert="horz"/>
          <a:lstStyle/>
          <a:p>
            <a:pPr>
              <a:defRPr sz="800"/>
            </a:pPr>
            <a:endParaRPr lang="it-IT"/>
          </a:p>
        </c:txPr>
        <c:crossAx val="140595968"/>
        <c:crossesAt val="0"/>
        <c:auto val="1"/>
        <c:lblOffset val="100"/>
        <c:baseTimeUnit val="months"/>
        <c:majorUnit val="12"/>
        <c:majorTimeUnit val="months"/>
        <c:minorUnit val="1"/>
        <c:minorTimeUnit val="months"/>
      </c:dateAx>
      <c:valAx>
        <c:axId val="140595968"/>
        <c:scaling>
          <c:orientation val="minMax"/>
          <c:max val="110"/>
          <c:min val="70"/>
        </c:scaling>
        <c:delete val="0"/>
        <c:axPos val="l"/>
        <c:numFmt formatCode="0" sourceLinked="0"/>
        <c:majorTickMark val="out"/>
        <c:minorTickMark val="none"/>
        <c:tickLblPos val="nextTo"/>
        <c:spPr>
          <a:ln w="3175">
            <a:solidFill>
              <a:schemeClr val="bg1">
                <a:lumMod val="65000"/>
              </a:schemeClr>
            </a:solidFill>
            <a:prstDash val="solid"/>
          </a:ln>
        </c:spPr>
        <c:txPr>
          <a:bodyPr rot="0" vert="horz"/>
          <a:lstStyle/>
          <a:p>
            <a:pPr>
              <a:defRPr sz="800"/>
            </a:pPr>
            <a:endParaRPr lang="it-IT"/>
          </a:p>
        </c:txPr>
        <c:crossAx val="140589696"/>
        <c:crosses val="autoZero"/>
        <c:crossBetween val="midCat"/>
        <c:majorUnit val="5"/>
        <c:minorUnit val="5"/>
      </c:valAx>
      <c:spPr>
        <a:noFill/>
        <a:ln w="25400">
          <a:noFill/>
        </a:ln>
      </c:spPr>
    </c:plotArea>
    <c:legend>
      <c:legendPos val="b"/>
      <c:layout>
        <c:manualLayout>
          <c:xMode val="edge"/>
          <c:yMode val="edge"/>
          <c:x val="0.15333054143472266"/>
          <c:y val="0.9160943444778662"/>
          <c:w val="0.60923956894762565"/>
          <c:h val="7.7858827646544185E-2"/>
        </c:manualLayout>
      </c:layout>
      <c:overlay val="0"/>
    </c:legend>
    <c:plotVisOnly val="1"/>
    <c:dispBlanksAs val="gap"/>
    <c:showDLblsOverMax val="0"/>
  </c:chart>
  <c:spPr>
    <a:ln w="3175">
      <a:noFill/>
      <a:prstDash val="solid"/>
    </a:ln>
  </c:spPr>
  <c:txPr>
    <a:bodyPr/>
    <a:lstStyle/>
    <a:p>
      <a:pPr>
        <a:defRPr sz="900" b="0" i="0" u="none" strike="noStrike" baseline="0">
          <a:solidFill>
            <a:srgbClr val="000000"/>
          </a:solidFill>
          <a:latin typeface="Arial Narrow"/>
          <a:ea typeface="Arial Narrow"/>
          <a:cs typeface="Arial Narrow"/>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783281733746112E-2"/>
          <c:y val="7.8788345101474325E-2"/>
          <c:w val="0.86480831285915261"/>
          <c:h val="0.58628317388979223"/>
        </c:manualLayout>
      </c:layout>
      <c:lineChart>
        <c:grouping val="standard"/>
        <c:varyColors val="0"/>
        <c:ser>
          <c:idx val="1"/>
          <c:order val="0"/>
          <c:tx>
            <c:v>Manifatturiero</c:v>
          </c:tx>
          <c:spPr>
            <a:ln w="25400">
              <a:solidFill>
                <a:srgbClr val="FF0000"/>
              </a:solidFill>
              <a:prstDash val="solid"/>
            </a:ln>
          </c:spPr>
          <c:marker>
            <c:symbol val="none"/>
          </c:marker>
          <c:cat>
            <c:numRef>
              <c:f>'prima pagina graf 3'!$A$2:$A$79</c:f>
              <c:numCache>
                <c:formatCode>mmm\-yy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3'!$C$2:$C$79</c:f>
              <c:numCache>
                <c:formatCode>General</c:formatCode>
                <c:ptCount val="78"/>
                <c:pt idx="0">
                  <c:v>94.2</c:v>
                </c:pt>
                <c:pt idx="1">
                  <c:v>95.8</c:v>
                </c:pt>
                <c:pt idx="2">
                  <c:v>95.7</c:v>
                </c:pt>
                <c:pt idx="3">
                  <c:v>98.1</c:v>
                </c:pt>
                <c:pt idx="4">
                  <c:v>100.7</c:v>
                </c:pt>
                <c:pt idx="5">
                  <c:v>99.5</c:v>
                </c:pt>
                <c:pt idx="6">
                  <c:v>102</c:v>
                </c:pt>
                <c:pt idx="7">
                  <c:v>101.3</c:v>
                </c:pt>
                <c:pt idx="8">
                  <c:v>101.7</c:v>
                </c:pt>
                <c:pt idx="9">
                  <c:v>103.3</c:v>
                </c:pt>
                <c:pt idx="10">
                  <c:v>102.5</c:v>
                </c:pt>
                <c:pt idx="11">
                  <c:v>105.3</c:v>
                </c:pt>
                <c:pt idx="12">
                  <c:v>106</c:v>
                </c:pt>
                <c:pt idx="13">
                  <c:v>104</c:v>
                </c:pt>
                <c:pt idx="14">
                  <c:v>104</c:v>
                </c:pt>
                <c:pt idx="15">
                  <c:v>104.9</c:v>
                </c:pt>
                <c:pt idx="16">
                  <c:v>104.7</c:v>
                </c:pt>
                <c:pt idx="17">
                  <c:v>101.8</c:v>
                </c:pt>
                <c:pt idx="18">
                  <c:v>99.8</c:v>
                </c:pt>
                <c:pt idx="19">
                  <c:v>99.3</c:v>
                </c:pt>
                <c:pt idx="20">
                  <c:v>94.5</c:v>
                </c:pt>
                <c:pt idx="21">
                  <c:v>95.3</c:v>
                </c:pt>
                <c:pt idx="22">
                  <c:v>94.7</c:v>
                </c:pt>
                <c:pt idx="23">
                  <c:v>92</c:v>
                </c:pt>
                <c:pt idx="24">
                  <c:v>93</c:v>
                </c:pt>
                <c:pt idx="25">
                  <c:v>91.8</c:v>
                </c:pt>
                <c:pt idx="26">
                  <c:v>91.6</c:v>
                </c:pt>
                <c:pt idx="27">
                  <c:v>90.5</c:v>
                </c:pt>
                <c:pt idx="28">
                  <c:v>87.1</c:v>
                </c:pt>
                <c:pt idx="29">
                  <c:v>90</c:v>
                </c:pt>
                <c:pt idx="30">
                  <c:v>87.9</c:v>
                </c:pt>
                <c:pt idx="31">
                  <c:v>88.8</c:v>
                </c:pt>
                <c:pt idx="32">
                  <c:v>88.7</c:v>
                </c:pt>
                <c:pt idx="33">
                  <c:v>87.5</c:v>
                </c:pt>
                <c:pt idx="34">
                  <c:v>88.5</c:v>
                </c:pt>
                <c:pt idx="35">
                  <c:v>90.2</c:v>
                </c:pt>
                <c:pt idx="36">
                  <c:v>89.5</c:v>
                </c:pt>
                <c:pt idx="37">
                  <c:v>89.9</c:v>
                </c:pt>
                <c:pt idx="38">
                  <c:v>89.7</c:v>
                </c:pt>
                <c:pt idx="39">
                  <c:v>88.8</c:v>
                </c:pt>
                <c:pt idx="40">
                  <c:v>90.2</c:v>
                </c:pt>
                <c:pt idx="41">
                  <c:v>92.5</c:v>
                </c:pt>
                <c:pt idx="42">
                  <c:v>94.8</c:v>
                </c:pt>
                <c:pt idx="43">
                  <c:v>96.3</c:v>
                </c:pt>
                <c:pt idx="44">
                  <c:v>100.1</c:v>
                </c:pt>
                <c:pt idx="45">
                  <c:v>98.9</c:v>
                </c:pt>
                <c:pt idx="46">
                  <c:v>101.6</c:v>
                </c:pt>
                <c:pt idx="47">
                  <c:v>101.8</c:v>
                </c:pt>
                <c:pt idx="48">
                  <c:v>101.5</c:v>
                </c:pt>
                <c:pt idx="49">
                  <c:v>101.8</c:v>
                </c:pt>
                <c:pt idx="50">
                  <c:v>101.3</c:v>
                </c:pt>
                <c:pt idx="51">
                  <c:v>102.3</c:v>
                </c:pt>
                <c:pt idx="52">
                  <c:v>101.2</c:v>
                </c:pt>
                <c:pt idx="53">
                  <c:v>100.7</c:v>
                </c:pt>
                <c:pt idx="54">
                  <c:v>100.6</c:v>
                </c:pt>
                <c:pt idx="55">
                  <c:v>97.7</c:v>
                </c:pt>
                <c:pt idx="56">
                  <c:v>98</c:v>
                </c:pt>
                <c:pt idx="57">
                  <c:v>98.6</c:v>
                </c:pt>
                <c:pt idx="58">
                  <c:v>99.3</c:v>
                </c:pt>
                <c:pt idx="59">
                  <c:v>99.4</c:v>
                </c:pt>
                <c:pt idx="60">
                  <c:v>100</c:v>
                </c:pt>
                <c:pt idx="61">
                  <c:v>100.8</c:v>
                </c:pt>
                <c:pt idx="62">
                  <c:v>103.9</c:v>
                </c:pt>
                <c:pt idx="63">
                  <c:v>104</c:v>
                </c:pt>
                <c:pt idx="64">
                  <c:v>103.7</c:v>
                </c:pt>
                <c:pt idx="65">
                  <c:v>104</c:v>
                </c:pt>
                <c:pt idx="66">
                  <c:v>103.6</c:v>
                </c:pt>
                <c:pt idx="67">
                  <c:v>102.7</c:v>
                </c:pt>
                <c:pt idx="68">
                  <c:v>104</c:v>
                </c:pt>
                <c:pt idx="69">
                  <c:v>105.4</c:v>
                </c:pt>
                <c:pt idx="70">
                  <c:v>104.2</c:v>
                </c:pt>
                <c:pt idx="71">
                  <c:v>103.9</c:v>
                </c:pt>
                <c:pt idx="72">
                  <c:v>103.1</c:v>
                </c:pt>
                <c:pt idx="73">
                  <c:v>102</c:v>
                </c:pt>
                <c:pt idx="74">
                  <c:v>102.2</c:v>
                </c:pt>
                <c:pt idx="75">
                  <c:v>102.7</c:v>
                </c:pt>
                <c:pt idx="76">
                  <c:v>102.1</c:v>
                </c:pt>
                <c:pt idx="77">
                  <c:v>102.8</c:v>
                </c:pt>
              </c:numCache>
            </c:numRef>
          </c:val>
          <c:smooth val="0"/>
          <c:extLst xmlns:c16r2="http://schemas.microsoft.com/office/drawing/2015/06/chart">
            <c:ext xmlns:c16="http://schemas.microsoft.com/office/drawing/2014/chart" uri="{C3380CC4-5D6E-409C-BE32-E72D297353CC}">
              <c16:uniqueId val="{00000000-80FF-4344-880C-B8DCF598263D}"/>
            </c:ext>
          </c:extLst>
        </c:ser>
        <c:ser>
          <c:idx val="0"/>
          <c:order val="1"/>
          <c:tx>
            <c:v>Costruzioni</c:v>
          </c:tx>
          <c:spPr>
            <a:ln w="25400">
              <a:solidFill>
                <a:schemeClr val="bg1">
                  <a:lumMod val="65000"/>
                </a:schemeClr>
              </a:solidFill>
              <a:prstDash val="sysDot"/>
            </a:ln>
          </c:spPr>
          <c:marker>
            <c:symbol val="none"/>
          </c:marker>
          <c:cat>
            <c:numRef>
              <c:f>'prima pagina graf 3'!$A$2:$A$79</c:f>
              <c:numCache>
                <c:formatCode>mmm\-yy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3'!$B$2:$B$79</c:f>
              <c:numCache>
                <c:formatCode>General</c:formatCode>
                <c:ptCount val="78"/>
                <c:pt idx="0">
                  <c:v>96</c:v>
                </c:pt>
                <c:pt idx="1">
                  <c:v>86.2</c:v>
                </c:pt>
                <c:pt idx="2">
                  <c:v>96.9</c:v>
                </c:pt>
                <c:pt idx="3">
                  <c:v>101.4</c:v>
                </c:pt>
                <c:pt idx="4">
                  <c:v>92</c:v>
                </c:pt>
                <c:pt idx="5">
                  <c:v>97.9</c:v>
                </c:pt>
                <c:pt idx="6">
                  <c:v>97.4</c:v>
                </c:pt>
                <c:pt idx="7">
                  <c:v>109.7</c:v>
                </c:pt>
                <c:pt idx="8">
                  <c:v>102.5</c:v>
                </c:pt>
                <c:pt idx="9">
                  <c:v>105.1</c:v>
                </c:pt>
                <c:pt idx="10">
                  <c:v>109.7</c:v>
                </c:pt>
                <c:pt idx="11">
                  <c:v>105.1</c:v>
                </c:pt>
                <c:pt idx="12">
                  <c:v>104</c:v>
                </c:pt>
                <c:pt idx="13">
                  <c:v>103.3</c:v>
                </c:pt>
                <c:pt idx="14">
                  <c:v>109</c:v>
                </c:pt>
                <c:pt idx="15">
                  <c:v>103.7</c:v>
                </c:pt>
                <c:pt idx="16">
                  <c:v>110.1</c:v>
                </c:pt>
                <c:pt idx="17">
                  <c:v>104.6</c:v>
                </c:pt>
                <c:pt idx="18">
                  <c:v>103.5</c:v>
                </c:pt>
                <c:pt idx="19">
                  <c:v>106.9</c:v>
                </c:pt>
                <c:pt idx="20">
                  <c:v>104.4</c:v>
                </c:pt>
                <c:pt idx="21">
                  <c:v>104.1</c:v>
                </c:pt>
                <c:pt idx="22">
                  <c:v>107.1</c:v>
                </c:pt>
                <c:pt idx="23">
                  <c:v>101</c:v>
                </c:pt>
                <c:pt idx="24">
                  <c:v>101</c:v>
                </c:pt>
                <c:pt idx="25">
                  <c:v>103.5</c:v>
                </c:pt>
                <c:pt idx="26">
                  <c:v>105.2</c:v>
                </c:pt>
                <c:pt idx="27">
                  <c:v>106.8</c:v>
                </c:pt>
                <c:pt idx="28">
                  <c:v>104.5</c:v>
                </c:pt>
                <c:pt idx="29">
                  <c:v>109.4</c:v>
                </c:pt>
                <c:pt idx="30">
                  <c:v>105.9</c:v>
                </c:pt>
                <c:pt idx="31">
                  <c:v>107.2</c:v>
                </c:pt>
                <c:pt idx="32">
                  <c:v>110.8</c:v>
                </c:pt>
                <c:pt idx="33">
                  <c:v>104.3</c:v>
                </c:pt>
                <c:pt idx="34">
                  <c:v>101.3</c:v>
                </c:pt>
                <c:pt idx="35">
                  <c:v>101.4</c:v>
                </c:pt>
                <c:pt idx="36">
                  <c:v>101.6</c:v>
                </c:pt>
                <c:pt idx="37">
                  <c:v>102.6</c:v>
                </c:pt>
                <c:pt idx="38">
                  <c:v>99.8</c:v>
                </c:pt>
                <c:pt idx="39">
                  <c:v>102.2</c:v>
                </c:pt>
                <c:pt idx="40">
                  <c:v>106.6</c:v>
                </c:pt>
                <c:pt idx="41">
                  <c:v>94.5</c:v>
                </c:pt>
                <c:pt idx="42">
                  <c:v>99.6</c:v>
                </c:pt>
                <c:pt idx="43">
                  <c:v>106.9</c:v>
                </c:pt>
                <c:pt idx="44">
                  <c:v>109.6</c:v>
                </c:pt>
                <c:pt idx="45">
                  <c:v>105.8</c:v>
                </c:pt>
                <c:pt idx="46">
                  <c:v>106.6</c:v>
                </c:pt>
                <c:pt idx="47">
                  <c:v>103.5</c:v>
                </c:pt>
                <c:pt idx="48">
                  <c:v>102.3</c:v>
                </c:pt>
                <c:pt idx="49">
                  <c:v>100</c:v>
                </c:pt>
                <c:pt idx="50">
                  <c:v>95.1</c:v>
                </c:pt>
                <c:pt idx="51">
                  <c:v>97.9</c:v>
                </c:pt>
                <c:pt idx="52">
                  <c:v>99.8</c:v>
                </c:pt>
                <c:pt idx="53">
                  <c:v>105.7</c:v>
                </c:pt>
                <c:pt idx="54">
                  <c:v>113</c:v>
                </c:pt>
                <c:pt idx="55">
                  <c:v>103.7</c:v>
                </c:pt>
                <c:pt idx="56">
                  <c:v>103.5</c:v>
                </c:pt>
                <c:pt idx="57">
                  <c:v>107.9</c:v>
                </c:pt>
                <c:pt idx="58">
                  <c:v>103.7</c:v>
                </c:pt>
                <c:pt idx="59">
                  <c:v>99.3</c:v>
                </c:pt>
                <c:pt idx="60">
                  <c:v>107.2</c:v>
                </c:pt>
                <c:pt idx="61">
                  <c:v>108.5</c:v>
                </c:pt>
                <c:pt idx="62">
                  <c:v>116</c:v>
                </c:pt>
                <c:pt idx="63">
                  <c:v>113.3</c:v>
                </c:pt>
                <c:pt idx="64">
                  <c:v>111.8</c:v>
                </c:pt>
                <c:pt idx="65">
                  <c:v>119.7</c:v>
                </c:pt>
                <c:pt idx="66">
                  <c:v>117.6</c:v>
                </c:pt>
                <c:pt idx="67">
                  <c:v>119.5</c:v>
                </c:pt>
                <c:pt idx="68">
                  <c:v>123.3</c:v>
                </c:pt>
                <c:pt idx="69">
                  <c:v>119.8</c:v>
                </c:pt>
                <c:pt idx="70">
                  <c:v>121.4</c:v>
                </c:pt>
                <c:pt idx="71">
                  <c:v>114.8</c:v>
                </c:pt>
                <c:pt idx="72">
                  <c:v>114.6</c:v>
                </c:pt>
                <c:pt idx="73">
                  <c:v>119.3</c:v>
                </c:pt>
                <c:pt idx="74">
                  <c:v>118.4</c:v>
                </c:pt>
                <c:pt idx="75">
                  <c:v>121.2</c:v>
                </c:pt>
                <c:pt idx="76">
                  <c:v>120.4</c:v>
                </c:pt>
                <c:pt idx="77">
                  <c:v>121.6</c:v>
                </c:pt>
              </c:numCache>
            </c:numRef>
          </c:val>
          <c:smooth val="0"/>
          <c:extLst xmlns:c16r2="http://schemas.microsoft.com/office/drawing/2015/06/chart">
            <c:ext xmlns:c16="http://schemas.microsoft.com/office/drawing/2014/chart" uri="{C3380CC4-5D6E-409C-BE32-E72D297353CC}">
              <c16:uniqueId val="{00000001-80FF-4344-880C-B8DCF598263D}"/>
            </c:ext>
          </c:extLst>
        </c:ser>
        <c:ser>
          <c:idx val="3"/>
          <c:order val="2"/>
          <c:tx>
            <c:v>Servizi</c:v>
          </c:tx>
          <c:spPr>
            <a:ln w="28575">
              <a:solidFill>
                <a:schemeClr val="tx1">
                  <a:lumMod val="50000"/>
                  <a:lumOff val="50000"/>
                </a:schemeClr>
              </a:solidFill>
              <a:prstDash val="solid"/>
            </a:ln>
          </c:spPr>
          <c:marker>
            <c:symbol val="none"/>
          </c:marker>
          <c:cat>
            <c:numRef>
              <c:f>'prima pagina graf 3'!$A$2:$A$79</c:f>
              <c:numCache>
                <c:formatCode>mmm\-yy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3'!$D$2:$D$79</c:f>
              <c:numCache>
                <c:formatCode>0.0</c:formatCode>
                <c:ptCount val="78"/>
                <c:pt idx="0">
                  <c:v>105.16274789000001</c:v>
                </c:pt>
                <c:pt idx="1">
                  <c:v>105.99949795000001</c:v>
                </c:pt>
                <c:pt idx="2">
                  <c:v>99.405907455000005</c:v>
                </c:pt>
                <c:pt idx="3">
                  <c:v>107.13747804</c:v>
                </c:pt>
                <c:pt idx="4">
                  <c:v>97.531587314999996</c:v>
                </c:pt>
                <c:pt idx="5">
                  <c:v>94.787047109</c:v>
                </c:pt>
                <c:pt idx="6">
                  <c:v>97.431177306999999</c:v>
                </c:pt>
                <c:pt idx="7">
                  <c:v>99.439377457999996</c:v>
                </c:pt>
                <c:pt idx="8">
                  <c:v>99.673667476000006</c:v>
                </c:pt>
                <c:pt idx="9">
                  <c:v>98.836917412999995</c:v>
                </c:pt>
                <c:pt idx="10">
                  <c:v>96.761777257000006</c:v>
                </c:pt>
                <c:pt idx="11">
                  <c:v>97.832817336999994</c:v>
                </c:pt>
                <c:pt idx="12">
                  <c:v>99.907957492999998</c:v>
                </c:pt>
                <c:pt idx="13">
                  <c:v>101.78227763</c:v>
                </c:pt>
                <c:pt idx="14">
                  <c:v>99.439377457999996</c:v>
                </c:pt>
                <c:pt idx="15">
                  <c:v>98.200987365000003</c:v>
                </c:pt>
                <c:pt idx="16">
                  <c:v>98.334867375000002</c:v>
                </c:pt>
                <c:pt idx="17">
                  <c:v>101.17981759</c:v>
                </c:pt>
                <c:pt idx="18">
                  <c:v>96.594427245000006</c:v>
                </c:pt>
                <c:pt idx="19">
                  <c:v>92.845786962999995</c:v>
                </c:pt>
                <c:pt idx="20">
                  <c:v>82.537026190000006</c:v>
                </c:pt>
                <c:pt idx="21">
                  <c:v>87.858756588999995</c:v>
                </c:pt>
                <c:pt idx="22">
                  <c:v>88.896326666999997</c:v>
                </c:pt>
                <c:pt idx="23">
                  <c:v>83.608066270999998</c:v>
                </c:pt>
                <c:pt idx="24">
                  <c:v>76.813655761000007</c:v>
                </c:pt>
                <c:pt idx="25">
                  <c:v>80.39494603</c:v>
                </c:pt>
                <c:pt idx="26">
                  <c:v>83.440716257999995</c:v>
                </c:pt>
                <c:pt idx="27">
                  <c:v>75.943435695999995</c:v>
                </c:pt>
                <c:pt idx="28">
                  <c:v>72.496025437</c:v>
                </c:pt>
                <c:pt idx="29">
                  <c:v>70.554765291999999</c:v>
                </c:pt>
                <c:pt idx="30">
                  <c:v>75.675675675999997</c:v>
                </c:pt>
                <c:pt idx="31">
                  <c:v>74.236465568</c:v>
                </c:pt>
                <c:pt idx="32">
                  <c:v>70.789055309000005</c:v>
                </c:pt>
                <c:pt idx="33">
                  <c:v>76.010375701000001</c:v>
                </c:pt>
                <c:pt idx="34">
                  <c:v>73.700945528000005</c:v>
                </c:pt>
                <c:pt idx="35">
                  <c:v>73.232365492</c:v>
                </c:pt>
                <c:pt idx="36">
                  <c:v>78.085515856000001</c:v>
                </c:pt>
                <c:pt idx="37">
                  <c:v>72.797255460000002</c:v>
                </c:pt>
                <c:pt idx="38">
                  <c:v>72.830725462000004</c:v>
                </c:pt>
                <c:pt idx="39">
                  <c:v>64.061584804999995</c:v>
                </c:pt>
                <c:pt idx="40">
                  <c:v>72.964605472000002</c:v>
                </c:pt>
                <c:pt idx="41">
                  <c:v>73.332775499999997</c:v>
                </c:pt>
                <c:pt idx="42">
                  <c:v>73.634005522999999</c:v>
                </c:pt>
                <c:pt idx="43">
                  <c:v>83.808886286000003</c:v>
                </c:pt>
                <c:pt idx="44">
                  <c:v>79.993305999</c:v>
                </c:pt>
                <c:pt idx="45">
                  <c:v>78.453685883999995</c:v>
                </c:pt>
                <c:pt idx="46">
                  <c:v>86.319136474000004</c:v>
                </c:pt>
                <c:pt idx="47">
                  <c:v>82.034976153000002</c:v>
                </c:pt>
                <c:pt idx="48">
                  <c:v>92.377206928000007</c:v>
                </c:pt>
                <c:pt idx="49">
                  <c:v>87.490586562000004</c:v>
                </c:pt>
                <c:pt idx="50">
                  <c:v>94.084177056000001</c:v>
                </c:pt>
                <c:pt idx="51">
                  <c:v>93.548657016000007</c:v>
                </c:pt>
                <c:pt idx="52">
                  <c:v>88.595096644999998</c:v>
                </c:pt>
                <c:pt idx="53">
                  <c:v>92.644966948000004</c:v>
                </c:pt>
                <c:pt idx="54">
                  <c:v>95.356037151999999</c:v>
                </c:pt>
                <c:pt idx="55">
                  <c:v>88.360806627000002</c:v>
                </c:pt>
                <c:pt idx="56">
                  <c:v>86.285666470999999</c:v>
                </c:pt>
                <c:pt idx="57">
                  <c:v>88.762446656999998</c:v>
                </c:pt>
                <c:pt idx="58">
                  <c:v>87.256296543999994</c:v>
                </c:pt>
                <c:pt idx="59">
                  <c:v>90.335536774999994</c:v>
                </c:pt>
                <c:pt idx="60">
                  <c:v>93.180486989000002</c:v>
                </c:pt>
                <c:pt idx="61">
                  <c:v>100.91205757</c:v>
                </c:pt>
                <c:pt idx="62">
                  <c:v>109.61425822</c:v>
                </c:pt>
                <c:pt idx="63">
                  <c:v>104.45987783</c:v>
                </c:pt>
                <c:pt idx="64">
                  <c:v>105.02886788000001</c:v>
                </c:pt>
                <c:pt idx="65">
                  <c:v>109.44690821</c:v>
                </c:pt>
                <c:pt idx="66">
                  <c:v>110.91958832</c:v>
                </c:pt>
                <c:pt idx="67">
                  <c:v>110.11630826</c:v>
                </c:pt>
                <c:pt idx="68">
                  <c:v>111.82327839</c:v>
                </c:pt>
                <c:pt idx="69">
                  <c:v>112.59308844</c:v>
                </c:pt>
                <c:pt idx="70">
                  <c:v>113.02819848</c:v>
                </c:pt>
                <c:pt idx="71">
                  <c:v>113.89841853999999</c:v>
                </c:pt>
                <c:pt idx="72">
                  <c:v>106.635428</c:v>
                </c:pt>
                <c:pt idx="73">
                  <c:v>106.76930801</c:v>
                </c:pt>
                <c:pt idx="74">
                  <c:v>103.62312777</c:v>
                </c:pt>
                <c:pt idx="75">
                  <c:v>107.84034809000001</c:v>
                </c:pt>
                <c:pt idx="76">
                  <c:v>107.33829805000001</c:v>
                </c:pt>
                <c:pt idx="77">
                  <c:v>104.99539787000001</c:v>
                </c:pt>
              </c:numCache>
            </c:numRef>
          </c:val>
          <c:smooth val="0"/>
          <c:extLst xmlns:c16r2="http://schemas.microsoft.com/office/drawing/2015/06/chart">
            <c:ext xmlns:c16="http://schemas.microsoft.com/office/drawing/2014/chart" uri="{C3380CC4-5D6E-409C-BE32-E72D297353CC}">
              <c16:uniqueId val="{00000002-80FF-4344-880C-B8DCF598263D}"/>
            </c:ext>
          </c:extLst>
        </c:ser>
        <c:ser>
          <c:idx val="2"/>
          <c:order val="3"/>
          <c:tx>
            <c:v>Commercio</c:v>
          </c:tx>
          <c:spPr>
            <a:ln w="19050">
              <a:solidFill>
                <a:schemeClr val="tx1"/>
              </a:solidFill>
              <a:prstDash val="sysDash"/>
            </a:ln>
          </c:spPr>
          <c:marker>
            <c:symbol val="none"/>
          </c:marker>
          <c:cat>
            <c:numRef>
              <c:f>'prima pagina graf 3'!$A$2:$A$79</c:f>
              <c:numCache>
                <c:formatCode>mmm\-yy</c:formatCode>
                <c:ptCount val="78"/>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numCache>
            </c:numRef>
          </c:cat>
          <c:val>
            <c:numRef>
              <c:f>'prima pagina graf 3'!$E$2:$E$79</c:f>
              <c:numCache>
                <c:formatCode>0.0</c:formatCode>
                <c:ptCount val="78"/>
                <c:pt idx="0">
                  <c:v>106.2</c:v>
                </c:pt>
                <c:pt idx="1">
                  <c:v>99</c:v>
                </c:pt>
                <c:pt idx="2">
                  <c:v>103.9</c:v>
                </c:pt>
                <c:pt idx="3">
                  <c:v>101.7</c:v>
                </c:pt>
                <c:pt idx="4">
                  <c:v>100.4</c:v>
                </c:pt>
                <c:pt idx="5">
                  <c:v>97.1</c:v>
                </c:pt>
                <c:pt idx="6">
                  <c:v>94.2</c:v>
                </c:pt>
                <c:pt idx="7">
                  <c:v>95.8</c:v>
                </c:pt>
                <c:pt idx="8">
                  <c:v>94.2</c:v>
                </c:pt>
                <c:pt idx="9">
                  <c:v>100.4</c:v>
                </c:pt>
                <c:pt idx="10">
                  <c:v>98.4</c:v>
                </c:pt>
                <c:pt idx="11">
                  <c:v>108.8</c:v>
                </c:pt>
                <c:pt idx="12">
                  <c:v>103.6</c:v>
                </c:pt>
                <c:pt idx="13">
                  <c:v>98.4</c:v>
                </c:pt>
                <c:pt idx="14">
                  <c:v>98.1</c:v>
                </c:pt>
                <c:pt idx="15">
                  <c:v>103</c:v>
                </c:pt>
                <c:pt idx="16">
                  <c:v>97.4</c:v>
                </c:pt>
                <c:pt idx="17">
                  <c:v>90.6</c:v>
                </c:pt>
                <c:pt idx="18">
                  <c:v>95.1</c:v>
                </c:pt>
                <c:pt idx="19">
                  <c:v>88</c:v>
                </c:pt>
                <c:pt idx="20">
                  <c:v>87.6</c:v>
                </c:pt>
                <c:pt idx="21">
                  <c:v>83.1</c:v>
                </c:pt>
                <c:pt idx="22">
                  <c:v>78.2</c:v>
                </c:pt>
                <c:pt idx="23">
                  <c:v>73.599999999999994</c:v>
                </c:pt>
                <c:pt idx="24">
                  <c:v>72.3</c:v>
                </c:pt>
                <c:pt idx="25">
                  <c:v>75.3</c:v>
                </c:pt>
                <c:pt idx="26">
                  <c:v>79.8</c:v>
                </c:pt>
                <c:pt idx="27">
                  <c:v>80.5</c:v>
                </c:pt>
                <c:pt idx="28">
                  <c:v>72</c:v>
                </c:pt>
                <c:pt idx="29">
                  <c:v>82.1</c:v>
                </c:pt>
                <c:pt idx="30">
                  <c:v>73</c:v>
                </c:pt>
                <c:pt idx="31">
                  <c:v>69.7</c:v>
                </c:pt>
                <c:pt idx="32">
                  <c:v>74.599999999999994</c:v>
                </c:pt>
                <c:pt idx="33">
                  <c:v>76.599999999999994</c:v>
                </c:pt>
                <c:pt idx="34">
                  <c:v>77.5</c:v>
                </c:pt>
                <c:pt idx="35">
                  <c:v>73</c:v>
                </c:pt>
                <c:pt idx="36">
                  <c:v>68.7</c:v>
                </c:pt>
                <c:pt idx="37">
                  <c:v>67.400000000000006</c:v>
                </c:pt>
                <c:pt idx="38">
                  <c:v>68.099999999999994</c:v>
                </c:pt>
                <c:pt idx="39">
                  <c:v>71.400000000000006</c:v>
                </c:pt>
                <c:pt idx="40">
                  <c:v>74.599999999999994</c:v>
                </c:pt>
                <c:pt idx="41">
                  <c:v>81.8</c:v>
                </c:pt>
                <c:pt idx="42">
                  <c:v>83.7</c:v>
                </c:pt>
                <c:pt idx="43">
                  <c:v>86</c:v>
                </c:pt>
                <c:pt idx="44">
                  <c:v>91.6</c:v>
                </c:pt>
                <c:pt idx="45">
                  <c:v>90.3</c:v>
                </c:pt>
                <c:pt idx="46">
                  <c:v>88.6</c:v>
                </c:pt>
                <c:pt idx="47">
                  <c:v>91.2</c:v>
                </c:pt>
                <c:pt idx="48">
                  <c:v>94.5</c:v>
                </c:pt>
                <c:pt idx="49">
                  <c:v>97.1</c:v>
                </c:pt>
                <c:pt idx="50">
                  <c:v>94.2</c:v>
                </c:pt>
                <c:pt idx="51">
                  <c:v>92.2</c:v>
                </c:pt>
                <c:pt idx="52">
                  <c:v>94.8</c:v>
                </c:pt>
                <c:pt idx="53">
                  <c:v>100.4</c:v>
                </c:pt>
                <c:pt idx="54">
                  <c:v>101.7</c:v>
                </c:pt>
                <c:pt idx="55">
                  <c:v>96.8</c:v>
                </c:pt>
                <c:pt idx="56">
                  <c:v>91.2</c:v>
                </c:pt>
                <c:pt idx="57">
                  <c:v>92.9</c:v>
                </c:pt>
                <c:pt idx="58">
                  <c:v>94.8</c:v>
                </c:pt>
                <c:pt idx="59">
                  <c:v>101.3</c:v>
                </c:pt>
                <c:pt idx="60">
                  <c:v>98.4</c:v>
                </c:pt>
                <c:pt idx="61">
                  <c:v>101</c:v>
                </c:pt>
                <c:pt idx="62">
                  <c:v>102.6</c:v>
                </c:pt>
                <c:pt idx="63">
                  <c:v>106.2</c:v>
                </c:pt>
                <c:pt idx="64">
                  <c:v>104.9</c:v>
                </c:pt>
                <c:pt idx="65">
                  <c:v>106.9</c:v>
                </c:pt>
                <c:pt idx="66">
                  <c:v>106.9</c:v>
                </c:pt>
                <c:pt idx="67">
                  <c:v>108.2</c:v>
                </c:pt>
                <c:pt idx="68">
                  <c:v>108.8</c:v>
                </c:pt>
                <c:pt idx="69">
                  <c:v>116.3</c:v>
                </c:pt>
                <c:pt idx="70">
                  <c:v>114.7</c:v>
                </c:pt>
                <c:pt idx="71">
                  <c:v>108.5</c:v>
                </c:pt>
                <c:pt idx="72">
                  <c:v>101.3</c:v>
                </c:pt>
                <c:pt idx="73">
                  <c:v>106.2</c:v>
                </c:pt>
                <c:pt idx="74">
                  <c:v>104.9</c:v>
                </c:pt>
                <c:pt idx="75">
                  <c:v>102</c:v>
                </c:pt>
                <c:pt idx="76">
                  <c:v>101</c:v>
                </c:pt>
                <c:pt idx="77">
                  <c:v>99.7</c:v>
                </c:pt>
              </c:numCache>
            </c:numRef>
          </c:val>
          <c:smooth val="0"/>
          <c:extLst xmlns:c16r2="http://schemas.microsoft.com/office/drawing/2015/06/chart">
            <c:ext xmlns:c16="http://schemas.microsoft.com/office/drawing/2014/chart" uri="{C3380CC4-5D6E-409C-BE32-E72D297353CC}">
              <c16:uniqueId val="{00000003-80FF-4344-880C-B8DCF598263D}"/>
            </c:ext>
          </c:extLst>
        </c:ser>
        <c:dLbls>
          <c:showLegendKey val="0"/>
          <c:showVal val="0"/>
          <c:showCatName val="0"/>
          <c:showSerName val="0"/>
          <c:showPercent val="0"/>
          <c:showBubbleSize val="0"/>
        </c:dLbls>
        <c:marker val="1"/>
        <c:smooth val="0"/>
        <c:axId val="140644736"/>
        <c:axId val="140646272"/>
      </c:lineChart>
      <c:dateAx>
        <c:axId val="140644736"/>
        <c:scaling>
          <c:orientation val="minMax"/>
          <c:max val="42522"/>
        </c:scaling>
        <c:delete val="0"/>
        <c:axPos val="b"/>
        <c:majorGridlines>
          <c:spPr>
            <a:ln w="3175">
              <a:solidFill>
                <a:schemeClr val="bg1"/>
              </a:solidFill>
              <a:prstDash val="sysDash"/>
            </a:ln>
          </c:spPr>
        </c:majorGridlines>
        <c:numFmt formatCode="yyyy" sourceLinked="0"/>
        <c:majorTickMark val="out"/>
        <c:minorTickMark val="none"/>
        <c:tickLblPos val="nextTo"/>
        <c:spPr>
          <a:ln w="3175">
            <a:solidFill>
              <a:srgbClr val="969696"/>
            </a:solidFill>
            <a:prstDash val="solid"/>
          </a:ln>
        </c:spPr>
        <c:txPr>
          <a:bodyPr rot="0" vert="horz"/>
          <a:lstStyle/>
          <a:p>
            <a:pPr>
              <a:defRPr sz="800"/>
            </a:pPr>
            <a:endParaRPr lang="it-IT"/>
          </a:p>
        </c:txPr>
        <c:crossAx val="140646272"/>
        <c:crossesAt val="0"/>
        <c:auto val="1"/>
        <c:lblOffset val="100"/>
        <c:baseTimeUnit val="months"/>
        <c:majorUnit val="12"/>
        <c:majorTimeUnit val="months"/>
        <c:minorUnit val="3"/>
        <c:minorTimeUnit val="months"/>
      </c:dateAx>
      <c:valAx>
        <c:axId val="140646272"/>
        <c:scaling>
          <c:orientation val="minMax"/>
          <c:max val="130"/>
          <c:min val="60"/>
        </c:scaling>
        <c:delete val="0"/>
        <c:axPos val="l"/>
        <c:numFmt formatCode="0" sourceLinked="0"/>
        <c:majorTickMark val="out"/>
        <c:minorTickMark val="none"/>
        <c:tickLblPos val="nextTo"/>
        <c:spPr>
          <a:ln w="3175">
            <a:solidFill>
              <a:schemeClr val="bg1">
                <a:lumMod val="65000"/>
              </a:schemeClr>
            </a:solidFill>
            <a:prstDash val="solid"/>
          </a:ln>
        </c:spPr>
        <c:txPr>
          <a:bodyPr rot="0" vert="horz"/>
          <a:lstStyle/>
          <a:p>
            <a:pPr>
              <a:defRPr sz="800"/>
            </a:pPr>
            <a:endParaRPr lang="it-IT"/>
          </a:p>
        </c:txPr>
        <c:crossAx val="140644736"/>
        <c:crosses val="autoZero"/>
        <c:crossBetween val="midCat"/>
        <c:majorUnit val="10"/>
        <c:minorUnit val="10"/>
      </c:valAx>
      <c:spPr>
        <a:noFill/>
        <a:ln w="25400">
          <a:noFill/>
        </a:ln>
      </c:spPr>
    </c:plotArea>
    <c:legend>
      <c:legendPos val="r"/>
      <c:layout>
        <c:manualLayout>
          <c:xMode val="edge"/>
          <c:yMode val="edge"/>
          <c:x val="0.15998424255832"/>
          <c:y val="0.81623407140117654"/>
          <c:w val="0.73993808049535614"/>
          <c:h val="0.12525293993723094"/>
        </c:manualLayout>
      </c:layout>
      <c:overlay val="0"/>
      <c:txPr>
        <a:bodyPr/>
        <a:lstStyle/>
        <a:p>
          <a:pPr>
            <a:defRPr sz="800"/>
          </a:pPr>
          <a:endParaRPr lang="it-IT"/>
        </a:p>
      </c:txPr>
    </c:legend>
    <c:plotVisOnly val="1"/>
    <c:dispBlanksAs val="gap"/>
    <c:showDLblsOverMax val="0"/>
  </c:chart>
  <c:spPr>
    <a:ln w="3175">
      <a:noFill/>
      <a:prstDash val="solid"/>
    </a:ln>
  </c:spPr>
  <c:txPr>
    <a:bodyPr/>
    <a:lstStyle/>
    <a:p>
      <a:pPr>
        <a:defRPr sz="700" b="0" i="0" u="none" strike="noStrike" baseline="0">
          <a:solidFill>
            <a:srgbClr val="000000"/>
          </a:solidFill>
          <a:latin typeface="Arial Narrow"/>
          <a:ea typeface="Arial Narrow"/>
          <a:cs typeface="Arial Narrow"/>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29F5-5731-4087-96DD-209D963F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7035</Words>
  <Characters>40105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Fiducia dei consumatori e delle imprese</vt:lpstr>
    </vt:vector>
  </TitlesOfParts>
  <Company>mastragostino</Company>
  <LinksUpToDate>false</LinksUpToDate>
  <CharactersWithSpaces>47046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 dei consumatori e delle imprese</dc:title>
  <dc:creator>Istat</dc:creator>
  <cp:lastModifiedBy>Annamaria AT. Tononi</cp:lastModifiedBy>
  <cp:revision>5</cp:revision>
  <cp:lastPrinted>2016-06-23T15:50:00Z</cp:lastPrinted>
  <dcterms:created xsi:type="dcterms:W3CDTF">2016-06-24T15:43:00Z</dcterms:created>
  <dcterms:modified xsi:type="dcterms:W3CDTF">2016-06-28T07:02:00Z</dcterms:modified>
</cp:coreProperties>
</file>