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D876FE9" w14:textId="77777777" w:rsidR="00FD521E" w:rsidRDefault="00F52020">
      <w:pPr>
        <w:pStyle w:val="Corpotesto"/>
        <w:spacing w:after="120" w:line="240" w:lineRule="auto"/>
        <w:jc w:val="right"/>
        <w:rPr>
          <w:b w:val="0"/>
          <w:sz w:val="20"/>
          <w:szCs w:val="20"/>
        </w:rPr>
      </w:pPr>
      <w:r>
        <w:rPr>
          <w:b w:val="0"/>
          <w:noProof/>
          <w:sz w:val="20"/>
          <w:szCs w:val="20"/>
        </w:rPr>
        <mc:AlternateContent>
          <mc:Choice Requires="wps">
            <w:drawing>
              <wp:anchor distT="0" distB="0" distL="114300" distR="114300" simplePos="0" relativeHeight="251656192" behindDoc="0" locked="0" layoutInCell="1" allowOverlap="1" wp14:anchorId="77BB25AC" wp14:editId="61A124A7">
                <wp:simplePos x="0" y="0"/>
                <wp:positionH relativeFrom="column">
                  <wp:posOffset>3657600</wp:posOffset>
                </wp:positionH>
                <wp:positionV relativeFrom="paragraph">
                  <wp:posOffset>0</wp:posOffset>
                </wp:positionV>
                <wp:extent cx="1714500" cy="3429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38166" w14:textId="77777777" w:rsidR="00885E38" w:rsidRPr="00ED2731" w:rsidRDefault="00885E38" w:rsidP="00D36CDE">
                            <w:pPr>
                              <w:jc w:val="right"/>
                              <w:rPr>
                                <w:rFonts w:ascii="Arial Narrow" w:hAnsi="Arial Narrow" w:cs="Arial"/>
                                <w:b/>
                                <w:color w:val="4D4D4D"/>
                                <w:sz w:val="26"/>
                                <w:szCs w:val="26"/>
                              </w:rPr>
                            </w:pPr>
                            <w:r w:rsidRPr="00ED2731">
                              <w:rPr>
                                <w:rFonts w:ascii="Arial Narrow" w:hAnsi="Arial Narrow" w:cs="Arial"/>
                                <w:b/>
                              </w:rPr>
                              <w:t>30 giugno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2" o:spid="_x0000_s1026" type="#_x0000_t202" style="position:absolute;left:0;text-align:left;margin-left:4in;margin-top:0;width:13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" filled="f" stroked="f">
                <v:textbox>
                  <w:txbxContent>
                    <w:p w14:paraId="58B38166" w14:textId="77777777" w:rsidR="00885E38" w:rsidRPr="00ED2731" w:rsidRDefault="00885E38" w:rsidP="00D36CDE">
                      <w:pPr>
                        <w:jc w:val="right"/>
                        <w:rPr>
                          <w:rFonts w:ascii="Arial Narrow" w:hAnsi="Arial Narrow" w:cs="Arial"/>
                          <w:b/>
                          <w:color w:val="4D4D4D"/>
                          <w:sz w:val="26"/>
                          <w:szCs w:val="26"/>
                        </w:rPr>
                      </w:pPr>
                      <w:r w:rsidRPr="00ED2731">
                        <w:rPr>
                          <w:rFonts w:ascii="Arial Narrow" w:hAnsi="Arial Narrow" w:cs="Arial"/>
                          <w:b/>
                        </w:rPr>
                        <w:t>30 giugno 2016</w:t>
                      </w:r>
                    </w:p>
                  </w:txbxContent>
                </v:textbox>
              </v:shape>
            </w:pict>
          </mc:Fallback>
        </mc:AlternateContent>
      </w:r>
      <w:r w:rsidR="00FD521E">
        <w:rPr>
          <w:b w:val="0"/>
          <w:sz w:val="20"/>
          <w:szCs w:val="20"/>
        </w:rPr>
        <w:t xml:space="preserve"> </w:t>
      </w:r>
      <w:r w:rsidR="00F0600F">
        <w:rPr>
          <w:b w:val="0"/>
          <w:noProof/>
          <w:sz w:val="20"/>
          <w:szCs w:val="20"/>
        </w:rPr>
        <w:drawing>
          <wp:inline distT="0" distB="0" distL="0" distR="0" wp14:anchorId="7E080D88" wp14:editId="15FC05B5">
            <wp:extent cx="6696710" cy="1110495"/>
            <wp:effectExtent l="0" t="0" r="0" b="0"/>
            <wp:docPr id="11" name="Immagine 11" descr="X:\QSA\CONDIVISA\Nuovo CS (QSA+AP)\Flash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QSA\CONDIVISA\Nuovo CS (QSA+AP)\Flash9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6710" cy="1110495"/>
                    </a:xfrm>
                    <a:prstGeom prst="rect">
                      <a:avLst/>
                    </a:prstGeom>
                    <a:noFill/>
                    <a:ln>
                      <a:noFill/>
                    </a:ln>
                  </pic:spPr>
                </pic:pic>
              </a:graphicData>
            </a:graphic>
          </wp:inline>
        </w:drawing>
      </w:r>
    </w:p>
    <w:p w14:paraId="2FDD2785" w14:textId="77777777" w:rsidR="00FD521E" w:rsidRPr="0081344B" w:rsidRDefault="00FD521E">
      <w:pPr>
        <w:autoSpaceDE w:val="0"/>
        <w:autoSpaceDN w:val="0"/>
        <w:adjustRightInd w:val="0"/>
        <w:spacing w:after="120"/>
        <w:rPr>
          <w:rFonts w:ascii="Arial" w:hAnsi="Arial" w:cs="Arial"/>
          <w:b/>
          <w:bCs/>
          <w:color w:val="000000"/>
          <w:sz w:val="12"/>
          <w:szCs w:val="12"/>
        </w:rPr>
      </w:pPr>
    </w:p>
    <w:p w14:paraId="5241E60B" w14:textId="77777777" w:rsidR="00FD521E" w:rsidRPr="00D36CDE" w:rsidRDefault="005F414D" w:rsidP="00903E3B">
      <w:pPr>
        <w:autoSpaceDE w:val="0"/>
        <w:autoSpaceDN w:val="0"/>
        <w:adjustRightInd w:val="0"/>
        <w:ind w:left="1814"/>
        <w:rPr>
          <w:rFonts w:ascii="Arial Narrow" w:hAnsi="Arial Narrow" w:cs="Arial"/>
          <w:color w:val="4D4D4D"/>
          <w:sz w:val="28"/>
          <w:szCs w:val="28"/>
        </w:rPr>
      </w:pPr>
      <w:r w:rsidRPr="005F414D">
        <w:rPr>
          <w:rFonts w:ascii="Arial Narrow" w:hAnsi="Arial Narrow"/>
        </w:rPr>
        <w:t>I trimestre 2016</w:t>
      </w:r>
    </w:p>
    <w:p w14:paraId="45230DD6" w14:textId="77777777" w:rsidR="00FD521E" w:rsidRPr="00BD7786" w:rsidRDefault="00B0023D" w:rsidP="00FD521E">
      <w:pPr>
        <w:pStyle w:val="Corpotesto"/>
        <w:spacing w:line="240" w:lineRule="auto"/>
        <w:ind w:left="1814"/>
        <w:rPr>
          <w:b w:val="0"/>
          <w:caps/>
          <w:color w:val="5F5F5F"/>
          <w:szCs w:val="24"/>
        </w:rPr>
      </w:pPr>
      <w:bookmarkStart w:id="1" w:name="OLE_LINK1"/>
      <w:r>
        <w:rPr>
          <w:rFonts w:ascii="Arial Narrow" w:hAnsi="Arial Narrow"/>
          <w:caps/>
          <w:color w:val="5F5F5F"/>
          <w:sz w:val="40"/>
          <w:szCs w:val="40"/>
        </w:rPr>
        <w:t>CONTO TRIMESTRALE delle AMMINISTRAZIONI PUBBLICHE, reddito e risparmio delle famiglie e profitti delle società</w:t>
      </w:r>
    </w:p>
    <w:bookmarkEnd w:id="1"/>
    <w:p w14:paraId="6CD69C69" w14:textId="77777777" w:rsidR="00FD521E" w:rsidRDefault="00FD521E">
      <w:pPr>
        <w:autoSpaceDE w:val="0"/>
        <w:autoSpaceDN w:val="0"/>
        <w:adjustRightInd w:val="0"/>
        <w:spacing w:after="120"/>
        <w:rPr>
          <w:rFonts w:ascii="Arial" w:hAnsi="Arial" w:cs="Arial"/>
          <w:iCs/>
          <w:sz w:val="20"/>
          <w:szCs w:val="20"/>
        </w:rPr>
      </w:pPr>
    </w:p>
    <w:p w14:paraId="003B67E7" w14:textId="77777777" w:rsidR="00FD521E" w:rsidRDefault="00FD521E" w:rsidP="00150426">
      <w:pPr>
        <w:autoSpaceDE w:val="0"/>
        <w:autoSpaceDN w:val="0"/>
        <w:adjustRightInd w:val="0"/>
        <w:spacing w:after="120"/>
        <w:ind w:right="2950"/>
        <w:jc w:val="both"/>
        <w:rPr>
          <w:rFonts w:ascii="Arial" w:hAnsi="Arial" w:cs="Arial"/>
          <w:sz w:val="20"/>
          <w:szCs w:val="20"/>
        </w:rPr>
        <w:sectPr w:rsidR="00FD521E" w:rsidSect="00FD521E">
          <w:headerReference w:type="default" r:id="rId10"/>
          <w:footerReference w:type="even" r:id="rId11"/>
          <w:footerReference w:type="default" r:id="rId12"/>
          <w:pgSz w:w="11906" w:h="16838"/>
          <w:pgMar w:top="567" w:right="680" w:bottom="680" w:left="680" w:header="709" w:footer="709" w:gutter="0"/>
          <w:pgNumType w:start="1"/>
          <w:cols w:space="708"/>
          <w:titlePg/>
          <w:docGrid w:linePitch="360"/>
        </w:sectPr>
      </w:pPr>
    </w:p>
    <w:p w14:paraId="020DB0DC" w14:textId="77777777" w:rsidR="006217CF" w:rsidRPr="00B75B87" w:rsidRDefault="006217CF" w:rsidP="003802F7">
      <w:pPr>
        <w:numPr>
          <w:ilvl w:val="0"/>
          <w:numId w:val="36"/>
        </w:numPr>
        <w:autoSpaceDE w:val="0"/>
        <w:autoSpaceDN w:val="0"/>
        <w:adjustRightInd w:val="0"/>
        <w:spacing w:after="100"/>
        <w:jc w:val="both"/>
        <w:rPr>
          <w:rFonts w:ascii="Arial" w:hAnsi="Arial" w:cs="Arial"/>
          <w:iCs/>
          <w:noProof/>
          <w:sz w:val="20"/>
          <w:szCs w:val="20"/>
        </w:rPr>
      </w:pPr>
      <w:r w:rsidRPr="00B75B87">
        <w:rPr>
          <w:rFonts w:ascii="Arial" w:hAnsi="Arial" w:cs="Arial"/>
          <w:iCs/>
          <w:noProof/>
          <w:sz w:val="20"/>
          <w:szCs w:val="20"/>
        </w:rPr>
        <w:lastRenderedPageBreak/>
        <w:t xml:space="preserve">Con l'obiettivo di offrire una lettura più completa delle dinamiche </w:t>
      </w:r>
      <w:r w:rsidR="00953FDA">
        <w:rPr>
          <w:rFonts w:ascii="Arial" w:hAnsi="Arial" w:cs="Arial"/>
          <w:iCs/>
          <w:noProof/>
          <w:sz w:val="20"/>
          <w:szCs w:val="20"/>
        </w:rPr>
        <w:t xml:space="preserve">economiche </w:t>
      </w:r>
      <w:r w:rsidRPr="00B75B87">
        <w:rPr>
          <w:rFonts w:ascii="Arial" w:hAnsi="Arial" w:cs="Arial"/>
          <w:iCs/>
          <w:noProof/>
          <w:sz w:val="20"/>
          <w:szCs w:val="20"/>
        </w:rPr>
        <w:t>in atto, a partire da oggi l’Istat diffonde un unico comunicato su conti trimestrali delle Amministrazioni pubbliche (AP)</w:t>
      </w:r>
      <w:r w:rsidR="00903E3B">
        <w:rPr>
          <w:rFonts w:ascii="Arial" w:hAnsi="Arial" w:cs="Arial"/>
          <w:iCs/>
          <w:noProof/>
          <w:sz w:val="20"/>
          <w:szCs w:val="20"/>
        </w:rPr>
        <w:t xml:space="preserve">, </w:t>
      </w:r>
      <w:r w:rsidRPr="00B75B87">
        <w:rPr>
          <w:rFonts w:ascii="Arial" w:hAnsi="Arial" w:cs="Arial"/>
          <w:iCs/>
          <w:noProof/>
          <w:sz w:val="20"/>
          <w:szCs w:val="20"/>
        </w:rPr>
        <w:t xml:space="preserve">delle Famiglie e </w:t>
      </w:r>
      <w:r w:rsidR="00903E3B">
        <w:rPr>
          <w:rFonts w:ascii="Arial" w:hAnsi="Arial" w:cs="Arial"/>
          <w:iCs/>
          <w:noProof/>
          <w:sz w:val="20"/>
          <w:szCs w:val="20"/>
        </w:rPr>
        <w:t xml:space="preserve">delle </w:t>
      </w:r>
      <w:r w:rsidRPr="00B75B87">
        <w:rPr>
          <w:rFonts w:ascii="Arial" w:hAnsi="Arial" w:cs="Arial"/>
          <w:iCs/>
          <w:noProof/>
          <w:sz w:val="20"/>
          <w:szCs w:val="20"/>
        </w:rPr>
        <w:t>Società. Questo nuovo rilascio integra le informazioni in precedenza diffuse separatamente.</w:t>
      </w:r>
    </w:p>
    <w:p w14:paraId="62469447" w14:textId="77777777" w:rsidR="0081344B" w:rsidRPr="00B75B87" w:rsidRDefault="0081344B" w:rsidP="003802F7">
      <w:pPr>
        <w:numPr>
          <w:ilvl w:val="0"/>
          <w:numId w:val="36"/>
        </w:numPr>
        <w:autoSpaceDE w:val="0"/>
        <w:autoSpaceDN w:val="0"/>
        <w:adjustRightInd w:val="0"/>
        <w:spacing w:after="100"/>
        <w:jc w:val="both"/>
        <w:rPr>
          <w:rFonts w:ascii="Arial" w:hAnsi="Arial" w:cs="Arial"/>
          <w:iCs/>
          <w:noProof/>
          <w:sz w:val="20"/>
          <w:szCs w:val="20"/>
        </w:rPr>
      </w:pPr>
      <w:r w:rsidRPr="00B75B87">
        <w:rPr>
          <w:rFonts w:ascii="Arial" w:hAnsi="Arial" w:cs="Arial"/>
          <w:iCs/>
          <w:noProof/>
          <w:sz w:val="20"/>
          <w:szCs w:val="20"/>
        </w:rPr>
        <w:t xml:space="preserve">I </w:t>
      </w:r>
      <w:r w:rsidR="001A620D" w:rsidRPr="00B75B87">
        <w:rPr>
          <w:rFonts w:ascii="Arial" w:hAnsi="Arial" w:cs="Arial"/>
          <w:iCs/>
          <w:noProof/>
          <w:sz w:val="20"/>
          <w:szCs w:val="20"/>
        </w:rPr>
        <w:t>C</w:t>
      </w:r>
      <w:r w:rsidRPr="00B75B87">
        <w:rPr>
          <w:rFonts w:ascii="Arial" w:hAnsi="Arial" w:cs="Arial"/>
          <w:iCs/>
          <w:noProof/>
          <w:sz w:val="20"/>
          <w:szCs w:val="20"/>
        </w:rPr>
        <w:t xml:space="preserve">onti </w:t>
      </w:r>
      <w:r w:rsidR="006217CF" w:rsidRPr="00B75B87">
        <w:rPr>
          <w:rFonts w:ascii="Arial" w:hAnsi="Arial" w:cs="Arial"/>
          <w:iCs/>
          <w:noProof/>
          <w:sz w:val="20"/>
          <w:szCs w:val="20"/>
        </w:rPr>
        <w:t>delle AP</w:t>
      </w:r>
      <w:r w:rsidR="00555C03" w:rsidRPr="00B75B87">
        <w:rPr>
          <w:rFonts w:ascii="Arial" w:hAnsi="Arial" w:cs="Arial"/>
          <w:iCs/>
          <w:noProof/>
          <w:sz w:val="20"/>
          <w:szCs w:val="20"/>
        </w:rPr>
        <w:t>,</w:t>
      </w:r>
      <w:r w:rsidRPr="00B75B87">
        <w:rPr>
          <w:rFonts w:ascii="Arial" w:hAnsi="Arial" w:cs="Arial"/>
          <w:iCs/>
          <w:noProof/>
          <w:sz w:val="20"/>
          <w:szCs w:val="20"/>
        </w:rPr>
        <w:t xml:space="preserve"> </w:t>
      </w:r>
      <w:r w:rsidR="006217CF" w:rsidRPr="00B75B87">
        <w:rPr>
          <w:rFonts w:ascii="Arial" w:hAnsi="Arial" w:cs="Arial"/>
          <w:iCs/>
          <w:noProof/>
          <w:sz w:val="20"/>
          <w:szCs w:val="20"/>
        </w:rPr>
        <w:t xml:space="preserve">delle Famiglie e delle Società, </w:t>
      </w:r>
      <w:r w:rsidRPr="00B75B87">
        <w:rPr>
          <w:rFonts w:ascii="Arial" w:hAnsi="Arial" w:cs="Arial"/>
          <w:iCs/>
          <w:noProof/>
          <w:sz w:val="20"/>
          <w:szCs w:val="20"/>
        </w:rPr>
        <w:t>sono elaborati in milioni di euro a prezzi correnti</w:t>
      </w:r>
      <w:r w:rsidR="006217CF" w:rsidRPr="00B75B87">
        <w:rPr>
          <w:rFonts w:ascii="Arial" w:hAnsi="Arial" w:cs="Arial"/>
          <w:iCs/>
          <w:noProof/>
          <w:sz w:val="20"/>
          <w:szCs w:val="20"/>
        </w:rPr>
        <w:t xml:space="preserve"> e sono parte dei Conti trimestrali dei settori istituzionali</w:t>
      </w:r>
      <w:r w:rsidRPr="00B75B87">
        <w:rPr>
          <w:rFonts w:ascii="Arial" w:hAnsi="Arial" w:cs="Arial"/>
          <w:iCs/>
          <w:noProof/>
          <w:sz w:val="20"/>
          <w:szCs w:val="20"/>
        </w:rPr>
        <w:t xml:space="preserve">. In questo comunicato stampa </w:t>
      </w:r>
      <w:r w:rsidR="006217CF" w:rsidRPr="00B75B87">
        <w:rPr>
          <w:rFonts w:ascii="Arial" w:hAnsi="Arial" w:cs="Arial"/>
          <w:iCs/>
          <w:noProof/>
          <w:sz w:val="20"/>
          <w:szCs w:val="20"/>
        </w:rPr>
        <w:t xml:space="preserve">i dati relativi alle AP sono commentati in forma grezza, </w:t>
      </w:r>
      <w:r w:rsidR="00E32A24" w:rsidRPr="00B75B87">
        <w:rPr>
          <w:rFonts w:ascii="Arial" w:hAnsi="Arial" w:cs="Arial"/>
          <w:iCs/>
          <w:noProof/>
          <w:sz w:val="20"/>
          <w:szCs w:val="20"/>
        </w:rPr>
        <w:t>mentre quelli</w:t>
      </w:r>
      <w:r w:rsidRPr="00B75B87">
        <w:rPr>
          <w:rFonts w:ascii="Arial" w:hAnsi="Arial" w:cs="Arial"/>
          <w:iCs/>
          <w:noProof/>
          <w:sz w:val="20"/>
          <w:szCs w:val="20"/>
        </w:rPr>
        <w:t xml:space="preserve"> relativi a</w:t>
      </w:r>
      <w:r w:rsidR="00415EAD" w:rsidRPr="00B75B87">
        <w:rPr>
          <w:rFonts w:ascii="Arial" w:hAnsi="Arial" w:cs="Arial"/>
          <w:iCs/>
          <w:noProof/>
          <w:sz w:val="20"/>
          <w:szCs w:val="20"/>
        </w:rPr>
        <w:t>lle</w:t>
      </w:r>
      <w:r w:rsidRPr="00B75B87">
        <w:rPr>
          <w:rFonts w:ascii="Arial" w:hAnsi="Arial" w:cs="Arial"/>
          <w:iCs/>
          <w:noProof/>
          <w:sz w:val="20"/>
          <w:szCs w:val="20"/>
        </w:rPr>
        <w:t xml:space="preserve"> Famiglie e </w:t>
      </w:r>
      <w:r w:rsidR="00415EAD" w:rsidRPr="00B75B87">
        <w:rPr>
          <w:rFonts w:ascii="Arial" w:hAnsi="Arial" w:cs="Arial"/>
          <w:iCs/>
          <w:noProof/>
          <w:sz w:val="20"/>
          <w:szCs w:val="20"/>
        </w:rPr>
        <w:t xml:space="preserve">alle </w:t>
      </w:r>
      <w:r w:rsidRPr="00B75B87">
        <w:rPr>
          <w:rFonts w:ascii="Arial" w:hAnsi="Arial" w:cs="Arial"/>
          <w:iCs/>
          <w:noProof/>
          <w:sz w:val="20"/>
          <w:szCs w:val="20"/>
        </w:rPr>
        <w:t>Società in forma destagionalizzata.</w:t>
      </w:r>
    </w:p>
    <w:p w14:paraId="48B36463" w14:textId="77777777" w:rsidR="00384114" w:rsidRPr="00B75B87" w:rsidRDefault="00384114" w:rsidP="003802F7">
      <w:pPr>
        <w:numPr>
          <w:ilvl w:val="0"/>
          <w:numId w:val="36"/>
        </w:numPr>
        <w:autoSpaceDE w:val="0"/>
        <w:autoSpaceDN w:val="0"/>
        <w:adjustRightInd w:val="0"/>
        <w:spacing w:after="100"/>
        <w:jc w:val="both"/>
        <w:rPr>
          <w:rFonts w:ascii="Arial" w:hAnsi="Arial" w:cs="Arial"/>
          <w:sz w:val="20"/>
          <w:szCs w:val="20"/>
        </w:rPr>
      </w:pPr>
      <w:r w:rsidRPr="00B75B87">
        <w:rPr>
          <w:rFonts w:ascii="Arial" w:hAnsi="Arial" w:cs="Arial"/>
          <w:sz w:val="20"/>
          <w:szCs w:val="20"/>
        </w:rPr>
        <w:t xml:space="preserve">Nel primo trimestre 2016 l’indebitamento netto delle </w:t>
      </w:r>
      <w:r w:rsidR="006866F7" w:rsidRPr="00B75B87">
        <w:rPr>
          <w:rFonts w:ascii="Arial" w:hAnsi="Arial" w:cs="Arial"/>
          <w:sz w:val="20"/>
          <w:szCs w:val="20"/>
        </w:rPr>
        <w:t xml:space="preserve">AP in rapporto al </w:t>
      </w:r>
      <w:proofErr w:type="spellStart"/>
      <w:r w:rsidR="006866F7" w:rsidRPr="00B75B87">
        <w:rPr>
          <w:rFonts w:ascii="Arial" w:hAnsi="Arial" w:cs="Arial"/>
          <w:sz w:val="20"/>
          <w:szCs w:val="20"/>
        </w:rPr>
        <w:t>Pil</w:t>
      </w:r>
      <w:proofErr w:type="spellEnd"/>
      <w:r w:rsidR="006866F7" w:rsidRPr="00B75B87">
        <w:rPr>
          <w:rFonts w:ascii="Arial" w:hAnsi="Arial" w:cs="Arial"/>
          <w:sz w:val="20"/>
          <w:szCs w:val="20"/>
        </w:rPr>
        <w:t xml:space="preserve"> </w:t>
      </w:r>
      <w:r w:rsidRPr="00B75B87">
        <w:rPr>
          <w:rFonts w:ascii="Arial" w:hAnsi="Arial" w:cs="Arial"/>
          <w:sz w:val="20"/>
          <w:szCs w:val="20"/>
        </w:rPr>
        <w:t xml:space="preserve">è </w:t>
      </w:r>
      <w:r w:rsidR="00953FDA">
        <w:rPr>
          <w:rFonts w:ascii="Arial" w:hAnsi="Arial" w:cs="Arial"/>
          <w:sz w:val="20"/>
          <w:szCs w:val="20"/>
        </w:rPr>
        <w:t>risultato</w:t>
      </w:r>
      <w:r w:rsidR="00953FDA" w:rsidRPr="00B75B87">
        <w:rPr>
          <w:rFonts w:ascii="Arial" w:hAnsi="Arial" w:cs="Arial"/>
          <w:sz w:val="20"/>
          <w:szCs w:val="20"/>
        </w:rPr>
        <w:t xml:space="preserve"> </w:t>
      </w:r>
      <w:r w:rsidRPr="00B75B87">
        <w:rPr>
          <w:rFonts w:ascii="Arial" w:hAnsi="Arial" w:cs="Arial"/>
          <w:sz w:val="20"/>
          <w:szCs w:val="20"/>
        </w:rPr>
        <w:t>pari al 4</w:t>
      </w:r>
      <w:r w:rsidR="006548B6">
        <w:rPr>
          <w:rFonts w:ascii="Arial" w:hAnsi="Arial" w:cs="Arial"/>
          <w:sz w:val="20"/>
          <w:szCs w:val="20"/>
        </w:rPr>
        <w:t>,</w:t>
      </w:r>
      <w:r w:rsidRPr="00B75B87">
        <w:rPr>
          <w:rFonts w:ascii="Arial" w:hAnsi="Arial" w:cs="Arial"/>
          <w:sz w:val="20"/>
          <w:szCs w:val="20"/>
        </w:rPr>
        <w:t xml:space="preserve">7%, </w:t>
      </w:r>
      <w:r w:rsidR="0090438B">
        <w:rPr>
          <w:rFonts w:ascii="Arial" w:hAnsi="Arial" w:cs="Arial"/>
          <w:sz w:val="20"/>
          <w:szCs w:val="20"/>
        </w:rPr>
        <w:t>in miglioramento</w:t>
      </w:r>
      <w:r w:rsidRPr="00B75B87">
        <w:rPr>
          <w:rFonts w:ascii="Arial" w:hAnsi="Arial" w:cs="Arial"/>
          <w:sz w:val="20"/>
          <w:szCs w:val="20"/>
        </w:rPr>
        <w:t xml:space="preserve"> di 0</w:t>
      </w:r>
      <w:r w:rsidR="006548B6">
        <w:rPr>
          <w:rFonts w:ascii="Arial" w:hAnsi="Arial" w:cs="Arial"/>
          <w:sz w:val="20"/>
          <w:szCs w:val="20"/>
        </w:rPr>
        <w:t>,</w:t>
      </w:r>
      <w:r w:rsidRPr="00B75B87">
        <w:rPr>
          <w:rFonts w:ascii="Arial" w:hAnsi="Arial" w:cs="Arial"/>
          <w:sz w:val="20"/>
          <w:szCs w:val="20"/>
        </w:rPr>
        <w:t>5 punti percentuali rispetto al</w:t>
      </w:r>
      <w:r w:rsidR="006866F7" w:rsidRPr="00B75B87">
        <w:rPr>
          <w:rFonts w:ascii="Arial" w:hAnsi="Arial" w:cs="Arial"/>
          <w:sz w:val="20"/>
          <w:szCs w:val="20"/>
        </w:rPr>
        <w:t>lo stesso</w:t>
      </w:r>
      <w:r w:rsidRPr="00B75B87">
        <w:rPr>
          <w:rFonts w:ascii="Arial" w:hAnsi="Arial" w:cs="Arial"/>
          <w:sz w:val="20"/>
          <w:szCs w:val="20"/>
        </w:rPr>
        <w:t xml:space="preserve"> trimestre del 2015.</w:t>
      </w:r>
    </w:p>
    <w:p w14:paraId="251F0681" w14:textId="77777777" w:rsidR="00384114" w:rsidRPr="00B75B87" w:rsidRDefault="00384114" w:rsidP="003802F7">
      <w:pPr>
        <w:numPr>
          <w:ilvl w:val="0"/>
          <w:numId w:val="36"/>
        </w:numPr>
        <w:autoSpaceDE w:val="0"/>
        <w:autoSpaceDN w:val="0"/>
        <w:adjustRightInd w:val="0"/>
        <w:spacing w:after="100"/>
        <w:jc w:val="both"/>
        <w:rPr>
          <w:rFonts w:ascii="Arial" w:hAnsi="Arial" w:cs="Arial"/>
          <w:sz w:val="20"/>
          <w:szCs w:val="20"/>
        </w:rPr>
      </w:pPr>
      <w:r w:rsidRPr="00B75B87">
        <w:rPr>
          <w:rFonts w:ascii="Arial" w:hAnsi="Arial" w:cs="Arial"/>
          <w:sz w:val="20"/>
          <w:szCs w:val="20"/>
        </w:rPr>
        <w:t xml:space="preserve">Il saldo primario delle AP è risultato negativo, con un’incidenza sul </w:t>
      </w:r>
      <w:proofErr w:type="spellStart"/>
      <w:r w:rsidRPr="00B75B87">
        <w:rPr>
          <w:rFonts w:ascii="Arial" w:hAnsi="Arial" w:cs="Arial"/>
          <w:sz w:val="20"/>
          <w:szCs w:val="20"/>
        </w:rPr>
        <w:t>Pil</w:t>
      </w:r>
      <w:proofErr w:type="spellEnd"/>
      <w:r w:rsidRPr="00B75B87">
        <w:rPr>
          <w:rFonts w:ascii="Arial" w:hAnsi="Arial" w:cs="Arial"/>
          <w:sz w:val="20"/>
          <w:szCs w:val="20"/>
        </w:rPr>
        <w:t xml:space="preserve"> dell’1</w:t>
      </w:r>
      <w:r w:rsidR="006548B6">
        <w:rPr>
          <w:rFonts w:ascii="Arial" w:hAnsi="Arial" w:cs="Arial"/>
          <w:sz w:val="20"/>
          <w:szCs w:val="20"/>
        </w:rPr>
        <w:t>,</w:t>
      </w:r>
      <w:r w:rsidRPr="00B75B87">
        <w:rPr>
          <w:rFonts w:ascii="Arial" w:hAnsi="Arial" w:cs="Arial"/>
          <w:sz w:val="20"/>
          <w:szCs w:val="20"/>
        </w:rPr>
        <w:t>2% (-1</w:t>
      </w:r>
      <w:r w:rsidR="006548B6">
        <w:rPr>
          <w:rFonts w:ascii="Arial" w:hAnsi="Arial" w:cs="Arial"/>
          <w:sz w:val="20"/>
          <w:szCs w:val="20"/>
        </w:rPr>
        <w:t>,</w:t>
      </w:r>
      <w:r w:rsidRPr="00B75B87">
        <w:rPr>
          <w:rFonts w:ascii="Arial" w:hAnsi="Arial" w:cs="Arial"/>
          <w:sz w:val="20"/>
          <w:szCs w:val="20"/>
        </w:rPr>
        <w:t>5% nel primo trimestre del 2015).</w:t>
      </w:r>
    </w:p>
    <w:p w14:paraId="324942DA" w14:textId="77777777" w:rsidR="00384114" w:rsidRPr="00B75B87" w:rsidRDefault="00384114" w:rsidP="003802F7">
      <w:pPr>
        <w:numPr>
          <w:ilvl w:val="0"/>
          <w:numId w:val="36"/>
        </w:numPr>
        <w:autoSpaceDE w:val="0"/>
        <w:autoSpaceDN w:val="0"/>
        <w:adjustRightInd w:val="0"/>
        <w:spacing w:after="100"/>
        <w:jc w:val="both"/>
        <w:rPr>
          <w:rFonts w:ascii="Arial" w:hAnsi="Arial" w:cs="Arial"/>
          <w:sz w:val="20"/>
          <w:szCs w:val="20"/>
        </w:rPr>
      </w:pPr>
      <w:r w:rsidRPr="00B75B87">
        <w:rPr>
          <w:rFonts w:ascii="Arial" w:hAnsi="Arial" w:cs="Arial"/>
          <w:sz w:val="20"/>
          <w:szCs w:val="20"/>
        </w:rPr>
        <w:t xml:space="preserve">Il saldo corrente delle AP è stato anch’esso negativo, con un’incidenza sul </w:t>
      </w:r>
      <w:proofErr w:type="spellStart"/>
      <w:r w:rsidRPr="00B75B87">
        <w:rPr>
          <w:rFonts w:ascii="Arial" w:hAnsi="Arial" w:cs="Arial"/>
          <w:sz w:val="20"/>
          <w:szCs w:val="20"/>
        </w:rPr>
        <w:t>Pil</w:t>
      </w:r>
      <w:proofErr w:type="spellEnd"/>
      <w:r w:rsidRPr="00B75B87">
        <w:rPr>
          <w:rFonts w:ascii="Arial" w:hAnsi="Arial" w:cs="Arial"/>
          <w:sz w:val="20"/>
          <w:szCs w:val="20"/>
        </w:rPr>
        <w:t xml:space="preserve"> del 2</w:t>
      </w:r>
      <w:r w:rsidR="006548B6">
        <w:rPr>
          <w:rFonts w:ascii="Arial" w:hAnsi="Arial" w:cs="Arial"/>
          <w:sz w:val="20"/>
          <w:szCs w:val="20"/>
        </w:rPr>
        <w:t>,</w:t>
      </w:r>
      <w:r w:rsidRPr="00B75B87">
        <w:rPr>
          <w:rFonts w:ascii="Arial" w:hAnsi="Arial" w:cs="Arial"/>
          <w:sz w:val="20"/>
          <w:szCs w:val="20"/>
        </w:rPr>
        <w:t>1% (-2</w:t>
      </w:r>
      <w:r w:rsidR="006548B6">
        <w:rPr>
          <w:rFonts w:ascii="Arial" w:hAnsi="Arial" w:cs="Arial"/>
          <w:sz w:val="20"/>
          <w:szCs w:val="20"/>
        </w:rPr>
        <w:t>,</w:t>
      </w:r>
      <w:r w:rsidRPr="00B75B87">
        <w:rPr>
          <w:rFonts w:ascii="Arial" w:hAnsi="Arial" w:cs="Arial"/>
          <w:sz w:val="20"/>
          <w:szCs w:val="20"/>
        </w:rPr>
        <w:t>2% nel primo trimestre del 201</w:t>
      </w:r>
      <w:r w:rsidR="001A244F">
        <w:rPr>
          <w:rFonts w:ascii="Arial" w:hAnsi="Arial" w:cs="Arial"/>
          <w:sz w:val="20"/>
          <w:szCs w:val="20"/>
        </w:rPr>
        <w:t>5</w:t>
      </w:r>
      <w:r w:rsidRPr="00B75B87">
        <w:rPr>
          <w:rFonts w:ascii="Arial" w:hAnsi="Arial" w:cs="Arial"/>
          <w:sz w:val="20"/>
          <w:szCs w:val="20"/>
        </w:rPr>
        <w:t>).</w:t>
      </w:r>
    </w:p>
    <w:p w14:paraId="3F9683AE" w14:textId="77777777" w:rsidR="00384114" w:rsidRPr="00B75B87" w:rsidRDefault="00384114" w:rsidP="003802F7">
      <w:pPr>
        <w:numPr>
          <w:ilvl w:val="0"/>
          <w:numId w:val="36"/>
        </w:numPr>
        <w:suppressAutoHyphens/>
        <w:autoSpaceDE w:val="0"/>
        <w:spacing w:after="100"/>
        <w:jc w:val="both"/>
        <w:rPr>
          <w:rFonts w:ascii="Arial" w:hAnsi="Arial" w:cs="Arial"/>
          <w:sz w:val="20"/>
          <w:szCs w:val="20"/>
        </w:rPr>
      </w:pPr>
      <w:r w:rsidRPr="00B75B87" w:rsidDel="006A5B0A">
        <w:rPr>
          <w:rFonts w:ascii="Arial" w:hAnsi="Arial" w:cs="Arial"/>
          <w:sz w:val="20"/>
          <w:szCs w:val="20"/>
        </w:rPr>
        <w:t>La pressione fiscale</w:t>
      </w:r>
      <w:r w:rsidRPr="00B75B87">
        <w:rPr>
          <w:rFonts w:ascii="Arial" w:hAnsi="Arial" w:cs="Arial"/>
          <w:sz w:val="20"/>
          <w:szCs w:val="20"/>
        </w:rPr>
        <w:t xml:space="preserve"> è stata pari a</w:t>
      </w:r>
      <w:r w:rsidRPr="00B75B87" w:rsidDel="006A5B0A">
        <w:rPr>
          <w:rFonts w:ascii="Arial" w:hAnsi="Arial" w:cs="Arial"/>
          <w:sz w:val="20"/>
          <w:szCs w:val="20"/>
        </w:rPr>
        <w:t xml:space="preserve">l </w:t>
      </w:r>
      <w:r w:rsidRPr="00B75B87">
        <w:rPr>
          <w:rFonts w:ascii="Arial" w:hAnsi="Arial" w:cs="Arial"/>
          <w:sz w:val="20"/>
          <w:szCs w:val="20"/>
        </w:rPr>
        <w:t>38</w:t>
      </w:r>
      <w:r w:rsidR="006548B6">
        <w:rPr>
          <w:rFonts w:ascii="Arial" w:hAnsi="Arial" w:cs="Arial"/>
          <w:sz w:val="20"/>
          <w:szCs w:val="20"/>
        </w:rPr>
        <w:t>,</w:t>
      </w:r>
      <w:r w:rsidRPr="00B75B87">
        <w:rPr>
          <w:rFonts w:ascii="Arial" w:hAnsi="Arial" w:cs="Arial"/>
          <w:sz w:val="20"/>
          <w:szCs w:val="20"/>
        </w:rPr>
        <w:t>9%, segnando una riduzione di 0</w:t>
      </w:r>
      <w:r w:rsidR="006548B6">
        <w:rPr>
          <w:rFonts w:ascii="Arial" w:hAnsi="Arial" w:cs="Arial"/>
          <w:sz w:val="20"/>
          <w:szCs w:val="20"/>
        </w:rPr>
        <w:t>,</w:t>
      </w:r>
      <w:r w:rsidRPr="00B75B87">
        <w:rPr>
          <w:rFonts w:ascii="Arial" w:hAnsi="Arial" w:cs="Arial"/>
          <w:sz w:val="20"/>
          <w:szCs w:val="20"/>
        </w:rPr>
        <w:t>2 punti percentuali rispetto allo stesso periodo dell’anno precedente</w:t>
      </w:r>
      <w:r w:rsidRPr="00B75B87" w:rsidDel="006A5B0A">
        <w:rPr>
          <w:rFonts w:ascii="Arial" w:hAnsi="Arial" w:cs="Arial"/>
          <w:sz w:val="20"/>
          <w:szCs w:val="20"/>
        </w:rPr>
        <w:t>.</w:t>
      </w:r>
    </w:p>
    <w:p w14:paraId="0C4685ED" w14:textId="77777777" w:rsidR="007E4E93" w:rsidRPr="00B75B87" w:rsidRDefault="006A160A" w:rsidP="003802F7">
      <w:pPr>
        <w:numPr>
          <w:ilvl w:val="0"/>
          <w:numId w:val="36"/>
        </w:numPr>
        <w:autoSpaceDE w:val="0"/>
        <w:autoSpaceDN w:val="0"/>
        <w:adjustRightInd w:val="0"/>
        <w:spacing w:after="100"/>
        <w:jc w:val="both"/>
        <w:rPr>
          <w:rFonts w:ascii="Arial" w:hAnsi="Arial" w:cs="Arial"/>
          <w:sz w:val="20"/>
          <w:szCs w:val="20"/>
        </w:rPr>
      </w:pPr>
      <w:r w:rsidRPr="00B75B87">
        <w:rPr>
          <w:rFonts w:ascii="Arial" w:hAnsi="Arial" w:cs="Arial"/>
          <w:sz w:val="20"/>
          <w:szCs w:val="20"/>
        </w:rPr>
        <w:t xml:space="preserve">Il </w:t>
      </w:r>
      <w:r w:rsidR="00213694" w:rsidRPr="00B75B87">
        <w:rPr>
          <w:rFonts w:ascii="Arial" w:hAnsi="Arial" w:cs="Arial"/>
          <w:sz w:val="20"/>
          <w:szCs w:val="20"/>
        </w:rPr>
        <w:t>reddito disponibile</w:t>
      </w:r>
      <w:r w:rsidRPr="00B75B87">
        <w:rPr>
          <w:rFonts w:ascii="Arial" w:hAnsi="Arial" w:cs="Arial"/>
          <w:sz w:val="20"/>
          <w:szCs w:val="20"/>
        </w:rPr>
        <w:t xml:space="preserve"> delle famiglie consumatrici è aumentato dell</w:t>
      </w:r>
      <w:r w:rsidR="008407BB">
        <w:rPr>
          <w:rFonts w:ascii="Arial" w:hAnsi="Arial" w:cs="Arial"/>
          <w:sz w:val="20"/>
          <w:szCs w:val="20"/>
        </w:rPr>
        <w:t xml:space="preserve">o </w:t>
      </w:r>
      <w:r w:rsidR="005F414D" w:rsidRPr="005F414D">
        <w:rPr>
          <w:rFonts w:ascii="Arial" w:hAnsi="Arial" w:cs="Arial"/>
          <w:sz w:val="20"/>
          <w:szCs w:val="20"/>
        </w:rPr>
        <w:t>0</w:t>
      </w:r>
      <w:r w:rsidR="00823E36">
        <w:rPr>
          <w:rFonts w:ascii="Arial" w:hAnsi="Arial" w:cs="Arial"/>
          <w:sz w:val="20"/>
          <w:szCs w:val="20"/>
        </w:rPr>
        <w:t>,</w:t>
      </w:r>
      <w:r w:rsidR="005F414D" w:rsidRPr="005F414D">
        <w:rPr>
          <w:rFonts w:ascii="Arial" w:hAnsi="Arial" w:cs="Arial"/>
          <w:sz w:val="20"/>
          <w:szCs w:val="20"/>
        </w:rPr>
        <w:t>8</w:t>
      </w:r>
      <w:r w:rsidRPr="00B75B87">
        <w:rPr>
          <w:rFonts w:ascii="Arial" w:hAnsi="Arial" w:cs="Arial"/>
          <w:sz w:val="20"/>
          <w:szCs w:val="20"/>
        </w:rPr>
        <w:t xml:space="preserve">% rispetto al trimestre precedente, mentre i consumi </w:t>
      </w:r>
      <w:r w:rsidR="008407BB">
        <w:rPr>
          <w:rFonts w:ascii="Arial" w:hAnsi="Arial" w:cs="Arial"/>
          <w:sz w:val="20"/>
          <w:szCs w:val="20"/>
        </w:rPr>
        <w:t>sono rimasti invariati</w:t>
      </w:r>
      <w:r w:rsidR="001A620D" w:rsidRPr="00B75B87">
        <w:rPr>
          <w:rFonts w:ascii="Arial" w:hAnsi="Arial" w:cs="Arial"/>
          <w:sz w:val="20"/>
          <w:szCs w:val="20"/>
        </w:rPr>
        <w:t xml:space="preserve">. </w:t>
      </w:r>
      <w:r w:rsidRPr="00B75B87">
        <w:rPr>
          <w:rFonts w:ascii="Arial" w:hAnsi="Arial" w:cs="Arial"/>
          <w:sz w:val="20"/>
          <w:szCs w:val="20"/>
        </w:rPr>
        <w:t xml:space="preserve">Di conseguenza, </w:t>
      </w:r>
      <w:r w:rsidR="007E4E93" w:rsidRPr="00B75B87">
        <w:rPr>
          <w:rFonts w:ascii="Arial" w:hAnsi="Arial" w:cs="Arial"/>
          <w:sz w:val="20"/>
          <w:szCs w:val="20"/>
        </w:rPr>
        <w:t xml:space="preserve">la propensione al risparmio delle </w:t>
      </w:r>
      <w:r w:rsidR="007C7A61">
        <w:rPr>
          <w:rFonts w:ascii="Arial" w:hAnsi="Arial" w:cs="Arial"/>
          <w:sz w:val="20"/>
          <w:szCs w:val="20"/>
        </w:rPr>
        <w:t>F</w:t>
      </w:r>
      <w:r w:rsidR="007E4E93" w:rsidRPr="00B75B87">
        <w:rPr>
          <w:rFonts w:ascii="Arial" w:hAnsi="Arial" w:cs="Arial"/>
          <w:sz w:val="20"/>
          <w:szCs w:val="20"/>
        </w:rPr>
        <w:t>amiglie consumatrici</w:t>
      </w:r>
      <w:r w:rsidR="00EC26A1">
        <w:rPr>
          <w:rFonts w:ascii="Arial" w:hAnsi="Arial" w:cs="Arial"/>
          <w:sz w:val="20"/>
          <w:szCs w:val="20"/>
        </w:rPr>
        <w:t xml:space="preserve"> è risultata </w:t>
      </w:r>
      <w:r w:rsidR="007C7A61">
        <w:rPr>
          <w:rFonts w:ascii="Arial" w:hAnsi="Arial" w:cs="Arial"/>
          <w:sz w:val="20"/>
          <w:szCs w:val="20"/>
        </w:rPr>
        <w:t>pari all’8,8%,</w:t>
      </w:r>
      <w:r w:rsidR="007E4E93" w:rsidRPr="00B75B87">
        <w:rPr>
          <w:rFonts w:ascii="Arial" w:hAnsi="Arial" w:cs="Arial"/>
          <w:sz w:val="20"/>
          <w:szCs w:val="20"/>
        </w:rPr>
        <w:t xml:space="preserve"> </w:t>
      </w:r>
      <w:r w:rsidR="00EC26A1">
        <w:rPr>
          <w:rFonts w:ascii="Arial" w:hAnsi="Arial" w:cs="Arial"/>
          <w:sz w:val="20"/>
          <w:szCs w:val="20"/>
        </w:rPr>
        <w:t xml:space="preserve">in </w:t>
      </w:r>
      <w:r w:rsidR="007C7A61">
        <w:rPr>
          <w:rFonts w:ascii="Arial" w:hAnsi="Arial" w:cs="Arial"/>
          <w:sz w:val="20"/>
          <w:szCs w:val="20"/>
        </w:rPr>
        <w:t>aument</w:t>
      </w:r>
      <w:r w:rsidR="00EC26A1">
        <w:rPr>
          <w:rFonts w:ascii="Arial" w:hAnsi="Arial" w:cs="Arial"/>
          <w:sz w:val="20"/>
          <w:szCs w:val="20"/>
        </w:rPr>
        <w:t>o</w:t>
      </w:r>
      <w:r w:rsidR="007C7A61">
        <w:rPr>
          <w:rFonts w:ascii="Arial" w:hAnsi="Arial" w:cs="Arial"/>
          <w:sz w:val="20"/>
          <w:szCs w:val="20"/>
        </w:rPr>
        <w:t xml:space="preserve"> </w:t>
      </w:r>
      <w:r w:rsidR="007C7A61" w:rsidRPr="00B75B87">
        <w:rPr>
          <w:rFonts w:ascii="Arial" w:hAnsi="Arial" w:cs="Arial"/>
          <w:sz w:val="20"/>
          <w:szCs w:val="20"/>
        </w:rPr>
        <w:t xml:space="preserve">di </w:t>
      </w:r>
      <w:r w:rsidR="007C7A61" w:rsidRPr="005F414D">
        <w:rPr>
          <w:rFonts w:ascii="Arial" w:hAnsi="Arial" w:cs="Arial"/>
          <w:sz w:val="20"/>
          <w:szCs w:val="20"/>
        </w:rPr>
        <w:t>0</w:t>
      </w:r>
      <w:r w:rsidR="007C7A61">
        <w:rPr>
          <w:rFonts w:ascii="Arial" w:hAnsi="Arial" w:cs="Arial"/>
          <w:sz w:val="20"/>
          <w:szCs w:val="20"/>
        </w:rPr>
        <w:t>,</w:t>
      </w:r>
      <w:r w:rsidR="007C7A61" w:rsidRPr="005F414D">
        <w:rPr>
          <w:rFonts w:ascii="Arial" w:hAnsi="Arial" w:cs="Arial"/>
          <w:sz w:val="20"/>
          <w:szCs w:val="20"/>
        </w:rPr>
        <w:t>8</w:t>
      </w:r>
      <w:r w:rsidR="007C7A61" w:rsidRPr="00B75B87">
        <w:rPr>
          <w:rFonts w:ascii="Arial" w:hAnsi="Arial" w:cs="Arial"/>
          <w:sz w:val="20"/>
          <w:szCs w:val="20"/>
        </w:rPr>
        <w:t xml:space="preserve"> punti percentuali r</w:t>
      </w:r>
      <w:r w:rsidR="007C7A61">
        <w:rPr>
          <w:rFonts w:ascii="Arial" w:hAnsi="Arial" w:cs="Arial"/>
          <w:sz w:val="20"/>
          <w:szCs w:val="20"/>
        </w:rPr>
        <w:t>ispetto al trimestre precedente.</w:t>
      </w:r>
      <w:r w:rsidR="007E4E93" w:rsidRPr="00B75B87">
        <w:rPr>
          <w:rFonts w:ascii="Arial" w:hAnsi="Arial" w:cs="Arial"/>
          <w:sz w:val="20"/>
          <w:szCs w:val="20"/>
        </w:rPr>
        <w:t xml:space="preserve"> </w:t>
      </w:r>
    </w:p>
    <w:p w14:paraId="088C952A" w14:textId="77777777" w:rsidR="002B0D56" w:rsidRPr="00B75B87" w:rsidRDefault="00213694" w:rsidP="003802F7">
      <w:pPr>
        <w:numPr>
          <w:ilvl w:val="0"/>
          <w:numId w:val="36"/>
        </w:numPr>
        <w:autoSpaceDE w:val="0"/>
        <w:autoSpaceDN w:val="0"/>
        <w:adjustRightInd w:val="0"/>
        <w:spacing w:after="100"/>
        <w:jc w:val="both"/>
        <w:rPr>
          <w:rFonts w:ascii="Arial" w:hAnsi="Arial" w:cs="Arial"/>
          <w:sz w:val="20"/>
          <w:szCs w:val="20"/>
        </w:rPr>
      </w:pPr>
      <w:r w:rsidRPr="00B75B87">
        <w:rPr>
          <w:rFonts w:ascii="Arial" w:hAnsi="Arial" w:cs="Arial"/>
          <w:sz w:val="20"/>
          <w:szCs w:val="20"/>
        </w:rPr>
        <w:t xml:space="preserve">Poiché il deflatore </w:t>
      </w:r>
      <w:r w:rsidR="002B0D56" w:rsidRPr="00B75B87">
        <w:rPr>
          <w:rFonts w:ascii="Arial" w:hAnsi="Arial" w:cs="Arial"/>
          <w:sz w:val="20"/>
          <w:szCs w:val="20"/>
        </w:rPr>
        <w:t xml:space="preserve">implicito </w:t>
      </w:r>
      <w:r w:rsidRPr="00B75B87">
        <w:rPr>
          <w:rFonts w:ascii="Arial" w:hAnsi="Arial" w:cs="Arial"/>
          <w:sz w:val="20"/>
          <w:szCs w:val="20"/>
        </w:rPr>
        <w:t xml:space="preserve">dei consumi </w:t>
      </w:r>
      <w:r w:rsidR="002B0D56" w:rsidRPr="00B75B87">
        <w:rPr>
          <w:rFonts w:ascii="Arial" w:hAnsi="Arial" w:cs="Arial"/>
          <w:sz w:val="20"/>
          <w:szCs w:val="20"/>
        </w:rPr>
        <w:t>delle famiglie</w:t>
      </w:r>
      <w:r w:rsidRPr="00B75B87">
        <w:rPr>
          <w:rFonts w:ascii="Arial" w:hAnsi="Arial" w:cs="Arial"/>
          <w:sz w:val="20"/>
          <w:szCs w:val="20"/>
        </w:rPr>
        <w:t xml:space="preserve"> è sceso in termini congiunturali dello </w:t>
      </w:r>
      <w:r w:rsidR="005F414D" w:rsidRPr="005F414D">
        <w:rPr>
          <w:rFonts w:ascii="Arial" w:hAnsi="Arial" w:cs="Arial"/>
          <w:sz w:val="20"/>
          <w:szCs w:val="20"/>
        </w:rPr>
        <w:t>0</w:t>
      </w:r>
      <w:r w:rsidR="00823E36">
        <w:rPr>
          <w:rFonts w:ascii="Arial" w:hAnsi="Arial" w:cs="Arial"/>
          <w:sz w:val="20"/>
          <w:szCs w:val="20"/>
        </w:rPr>
        <w:t>,</w:t>
      </w:r>
      <w:r w:rsidR="005F414D" w:rsidRPr="005F414D">
        <w:rPr>
          <w:rFonts w:ascii="Arial" w:hAnsi="Arial" w:cs="Arial"/>
          <w:sz w:val="20"/>
          <w:szCs w:val="20"/>
        </w:rPr>
        <w:t>3</w:t>
      </w:r>
      <w:r w:rsidRPr="00B75B87">
        <w:rPr>
          <w:rFonts w:ascii="Arial" w:hAnsi="Arial" w:cs="Arial"/>
          <w:sz w:val="20"/>
          <w:szCs w:val="20"/>
        </w:rPr>
        <w:t>%,</w:t>
      </w:r>
      <w:r w:rsidR="007C7A61">
        <w:rPr>
          <w:rFonts w:ascii="Arial" w:hAnsi="Arial" w:cs="Arial"/>
          <w:sz w:val="20"/>
          <w:szCs w:val="20"/>
        </w:rPr>
        <w:t xml:space="preserve"> </w:t>
      </w:r>
      <w:r w:rsidRPr="00B75B87">
        <w:rPr>
          <w:rFonts w:ascii="Arial" w:hAnsi="Arial" w:cs="Arial"/>
          <w:sz w:val="20"/>
          <w:szCs w:val="20"/>
        </w:rPr>
        <w:t>il potere d’acquisto de</w:t>
      </w:r>
      <w:r w:rsidR="001A620D" w:rsidRPr="00B75B87">
        <w:rPr>
          <w:rFonts w:ascii="Arial" w:hAnsi="Arial" w:cs="Arial"/>
          <w:sz w:val="20"/>
          <w:szCs w:val="20"/>
        </w:rPr>
        <w:t>lle</w:t>
      </w:r>
      <w:r w:rsidRPr="00B75B87">
        <w:rPr>
          <w:rFonts w:ascii="Arial" w:hAnsi="Arial" w:cs="Arial"/>
          <w:sz w:val="20"/>
          <w:szCs w:val="20"/>
        </w:rPr>
        <w:t xml:space="preserve"> famiglie è </w:t>
      </w:r>
      <w:r w:rsidR="002B0D56" w:rsidRPr="00B75B87">
        <w:rPr>
          <w:rFonts w:ascii="Arial" w:hAnsi="Arial" w:cs="Arial"/>
          <w:sz w:val="20"/>
          <w:szCs w:val="20"/>
        </w:rPr>
        <w:t>aumentato dell’</w:t>
      </w:r>
      <w:r w:rsidR="005F414D" w:rsidRPr="005F414D">
        <w:rPr>
          <w:rFonts w:ascii="Arial" w:hAnsi="Arial" w:cs="Arial"/>
          <w:sz w:val="20"/>
          <w:szCs w:val="20"/>
        </w:rPr>
        <w:t>1</w:t>
      </w:r>
      <w:r w:rsidR="00823E36">
        <w:rPr>
          <w:rFonts w:ascii="Arial" w:hAnsi="Arial" w:cs="Arial"/>
          <w:sz w:val="20"/>
          <w:szCs w:val="20"/>
        </w:rPr>
        <w:t>,</w:t>
      </w:r>
      <w:r w:rsidR="005F414D" w:rsidRPr="005F414D">
        <w:rPr>
          <w:rFonts w:ascii="Arial" w:hAnsi="Arial" w:cs="Arial"/>
          <w:sz w:val="20"/>
          <w:szCs w:val="20"/>
        </w:rPr>
        <w:t>1</w:t>
      </w:r>
      <w:r w:rsidR="002B0D56" w:rsidRPr="00B75B87">
        <w:rPr>
          <w:rFonts w:ascii="Arial" w:hAnsi="Arial" w:cs="Arial"/>
          <w:sz w:val="20"/>
          <w:szCs w:val="20"/>
        </w:rPr>
        <w:t>%.</w:t>
      </w:r>
    </w:p>
    <w:p w14:paraId="14432B5A" w14:textId="77777777" w:rsidR="00FD521E" w:rsidRDefault="002B0D56" w:rsidP="003802F7">
      <w:pPr>
        <w:numPr>
          <w:ilvl w:val="0"/>
          <w:numId w:val="36"/>
        </w:numPr>
        <w:autoSpaceDE w:val="0"/>
        <w:autoSpaceDN w:val="0"/>
        <w:adjustRightInd w:val="0"/>
        <w:spacing w:after="100"/>
        <w:jc w:val="both"/>
        <w:rPr>
          <w:rFonts w:ascii="Arial" w:hAnsi="Arial" w:cs="Arial"/>
          <w:sz w:val="20"/>
          <w:szCs w:val="20"/>
        </w:rPr>
      </w:pPr>
      <w:r w:rsidRPr="008407BB">
        <w:rPr>
          <w:rFonts w:ascii="Arial" w:hAnsi="Arial" w:cs="Arial"/>
          <w:sz w:val="20"/>
          <w:szCs w:val="20"/>
        </w:rPr>
        <w:t>L</w:t>
      </w:r>
      <w:r w:rsidR="00584F79" w:rsidRPr="008407BB">
        <w:rPr>
          <w:rFonts w:ascii="Arial" w:hAnsi="Arial" w:cs="Arial"/>
          <w:sz w:val="20"/>
          <w:szCs w:val="20"/>
        </w:rPr>
        <w:t>a quota di profitto delle società non finanziarie</w:t>
      </w:r>
      <w:r w:rsidR="009201B7" w:rsidRPr="008407BB">
        <w:rPr>
          <w:rFonts w:ascii="Arial" w:hAnsi="Arial" w:cs="Arial"/>
          <w:sz w:val="20"/>
          <w:szCs w:val="20"/>
        </w:rPr>
        <w:t>,</w:t>
      </w:r>
      <w:r w:rsidR="002513C3" w:rsidRPr="008407BB">
        <w:rPr>
          <w:rFonts w:ascii="Arial" w:hAnsi="Arial" w:cs="Arial"/>
          <w:sz w:val="20"/>
          <w:szCs w:val="20"/>
        </w:rPr>
        <w:t xml:space="preserve"> </w:t>
      </w:r>
      <w:r w:rsidR="00E004FD" w:rsidRPr="008407BB">
        <w:rPr>
          <w:rFonts w:ascii="Arial" w:hAnsi="Arial" w:cs="Arial"/>
          <w:sz w:val="20"/>
          <w:szCs w:val="20"/>
        </w:rPr>
        <w:t xml:space="preserve">pari </w:t>
      </w:r>
      <w:r w:rsidR="00584F79" w:rsidRPr="008407BB">
        <w:rPr>
          <w:rFonts w:ascii="Arial" w:hAnsi="Arial" w:cs="Arial"/>
          <w:sz w:val="20"/>
          <w:szCs w:val="20"/>
        </w:rPr>
        <w:t xml:space="preserve">al </w:t>
      </w:r>
      <w:r w:rsidR="005F414D" w:rsidRPr="008407BB">
        <w:rPr>
          <w:rFonts w:ascii="Arial" w:hAnsi="Arial" w:cs="Arial"/>
          <w:sz w:val="20"/>
          <w:szCs w:val="20"/>
        </w:rPr>
        <w:t>40</w:t>
      </w:r>
      <w:r w:rsidR="00823E36" w:rsidRPr="008407BB">
        <w:rPr>
          <w:rFonts w:ascii="Arial" w:hAnsi="Arial" w:cs="Arial"/>
          <w:sz w:val="20"/>
          <w:szCs w:val="20"/>
        </w:rPr>
        <w:t>,</w:t>
      </w:r>
      <w:r w:rsidR="005F414D" w:rsidRPr="008407BB">
        <w:rPr>
          <w:rFonts w:ascii="Arial" w:hAnsi="Arial" w:cs="Arial"/>
          <w:sz w:val="20"/>
          <w:szCs w:val="20"/>
        </w:rPr>
        <w:t>8</w:t>
      </w:r>
      <w:r w:rsidR="00A30A60" w:rsidRPr="008407BB">
        <w:rPr>
          <w:rFonts w:ascii="Arial" w:hAnsi="Arial" w:cs="Arial"/>
          <w:sz w:val="20"/>
          <w:szCs w:val="20"/>
        </w:rPr>
        <w:t>%</w:t>
      </w:r>
      <w:r w:rsidR="00584F79" w:rsidRPr="008407BB">
        <w:rPr>
          <w:rFonts w:ascii="Arial" w:hAnsi="Arial" w:cs="Arial"/>
          <w:sz w:val="20"/>
          <w:szCs w:val="20"/>
        </w:rPr>
        <w:t xml:space="preserve">, </w:t>
      </w:r>
      <w:r w:rsidR="00903E3B">
        <w:rPr>
          <w:rFonts w:ascii="Arial" w:hAnsi="Arial" w:cs="Arial"/>
          <w:sz w:val="20"/>
          <w:szCs w:val="20"/>
        </w:rPr>
        <w:t>è aumentata di 0,1 punti percentuali</w:t>
      </w:r>
      <w:r w:rsidR="002513C3" w:rsidRPr="008407BB">
        <w:rPr>
          <w:rFonts w:ascii="Arial" w:hAnsi="Arial" w:cs="Arial"/>
          <w:sz w:val="20"/>
          <w:szCs w:val="20"/>
        </w:rPr>
        <w:t xml:space="preserve"> rispetto al trimestre precedente</w:t>
      </w:r>
      <w:r w:rsidR="008407BB" w:rsidRPr="008407BB">
        <w:rPr>
          <w:rFonts w:ascii="Arial" w:hAnsi="Arial" w:cs="Arial"/>
          <w:sz w:val="20"/>
          <w:szCs w:val="20"/>
        </w:rPr>
        <w:t>. I</w:t>
      </w:r>
      <w:r w:rsidR="002513C3" w:rsidRPr="008407BB">
        <w:rPr>
          <w:rFonts w:ascii="Arial" w:hAnsi="Arial" w:cs="Arial"/>
          <w:sz w:val="20"/>
          <w:szCs w:val="20"/>
        </w:rPr>
        <w:t xml:space="preserve">l tasso di investimento </w:t>
      </w:r>
      <w:r w:rsidR="008407BB">
        <w:rPr>
          <w:rFonts w:ascii="Arial" w:hAnsi="Arial" w:cs="Arial"/>
          <w:sz w:val="20"/>
          <w:szCs w:val="20"/>
        </w:rPr>
        <w:t>è stato pari</w:t>
      </w:r>
      <w:r w:rsidR="002513C3" w:rsidRPr="008407BB">
        <w:rPr>
          <w:rFonts w:ascii="Arial" w:hAnsi="Arial" w:cs="Arial"/>
          <w:sz w:val="20"/>
          <w:szCs w:val="20"/>
        </w:rPr>
        <w:t xml:space="preserve"> al </w:t>
      </w:r>
      <w:r w:rsidR="005F414D" w:rsidRPr="008407BB">
        <w:rPr>
          <w:rFonts w:ascii="Arial" w:hAnsi="Arial" w:cs="Arial"/>
          <w:sz w:val="20"/>
          <w:szCs w:val="20"/>
        </w:rPr>
        <w:t>18</w:t>
      </w:r>
      <w:r w:rsidR="00823E36" w:rsidRPr="008407BB">
        <w:rPr>
          <w:rFonts w:ascii="Arial" w:hAnsi="Arial" w:cs="Arial"/>
          <w:sz w:val="20"/>
          <w:szCs w:val="20"/>
        </w:rPr>
        <w:t>,</w:t>
      </w:r>
      <w:r w:rsidR="005F414D" w:rsidRPr="008407BB">
        <w:rPr>
          <w:rFonts w:ascii="Arial" w:hAnsi="Arial" w:cs="Arial"/>
          <w:sz w:val="20"/>
          <w:szCs w:val="20"/>
        </w:rPr>
        <w:t>3</w:t>
      </w:r>
      <w:r w:rsidR="00D402C4" w:rsidRPr="008407BB">
        <w:rPr>
          <w:rFonts w:ascii="Arial" w:hAnsi="Arial" w:cs="Arial"/>
          <w:sz w:val="20"/>
          <w:szCs w:val="20"/>
        </w:rPr>
        <w:t>%, invariato rispetto al</w:t>
      </w:r>
      <w:r w:rsidR="002513C3" w:rsidRPr="008407BB">
        <w:rPr>
          <w:rFonts w:ascii="Arial" w:hAnsi="Arial" w:cs="Arial"/>
          <w:sz w:val="20"/>
          <w:szCs w:val="20"/>
        </w:rPr>
        <w:t xml:space="preserve"> </w:t>
      </w:r>
      <w:r w:rsidR="00FD521E" w:rsidRPr="008407BB">
        <w:rPr>
          <w:rFonts w:ascii="Arial" w:hAnsi="Arial" w:cs="Arial"/>
          <w:sz w:val="20"/>
          <w:szCs w:val="20"/>
        </w:rPr>
        <w:t>trimestre precedente</w:t>
      </w:r>
      <w:r w:rsidR="00D402C4" w:rsidRPr="008407BB">
        <w:rPr>
          <w:rFonts w:ascii="Arial" w:hAnsi="Arial" w:cs="Arial"/>
          <w:sz w:val="20"/>
          <w:szCs w:val="20"/>
        </w:rPr>
        <w:t>.</w:t>
      </w:r>
    </w:p>
    <w:p w14:paraId="6FE2CCEC" w14:textId="77777777" w:rsidR="008407BB" w:rsidRPr="003802F7" w:rsidRDefault="008407BB" w:rsidP="008407BB">
      <w:pPr>
        <w:autoSpaceDE w:val="0"/>
        <w:autoSpaceDN w:val="0"/>
        <w:adjustRightInd w:val="0"/>
        <w:spacing w:after="120"/>
        <w:jc w:val="both"/>
        <w:rPr>
          <w:rFonts w:ascii="Arial" w:hAnsi="Arial" w:cs="Arial"/>
          <w:sz w:val="12"/>
          <w:szCs w:val="12"/>
        </w:rPr>
      </w:pPr>
    </w:p>
    <w:p w14:paraId="6ADC6089" w14:textId="77777777" w:rsidR="00FD521E" w:rsidRDefault="00F52020" w:rsidP="006217CF">
      <w:pPr>
        <w:tabs>
          <w:tab w:val="left" w:pos="284"/>
        </w:tabs>
        <w:spacing w:after="120"/>
        <w:jc w:val="both"/>
        <w:rPr>
          <w:rFonts w:ascii="Arial" w:hAnsi="Arial" w:cs="Arial"/>
          <w:iCs/>
          <w:noProof/>
          <w:color w:val="000000"/>
          <w:sz w:val="16"/>
          <w:szCs w:val="16"/>
        </w:rPr>
      </w:pPr>
      <w:r>
        <w:rPr>
          <w:rFonts w:ascii="Arial" w:hAnsi="Arial" w:cs="Arial"/>
          <w:iCs/>
          <w:noProof/>
          <w:color w:val="000000"/>
          <w:sz w:val="16"/>
          <w:szCs w:val="16"/>
        </w:rPr>
        <mc:AlternateContent>
          <mc:Choice Requires="wps">
            <w:drawing>
              <wp:anchor distT="0" distB="0" distL="114300" distR="114300" simplePos="0" relativeHeight="251657216" behindDoc="0" locked="0" layoutInCell="1" allowOverlap="1" wp14:anchorId="0073A86E" wp14:editId="701135DC">
                <wp:simplePos x="0" y="0"/>
                <wp:positionH relativeFrom="column">
                  <wp:posOffset>240665</wp:posOffset>
                </wp:positionH>
                <wp:positionV relativeFrom="paragraph">
                  <wp:posOffset>10160</wp:posOffset>
                </wp:positionV>
                <wp:extent cx="2388235" cy="187960"/>
                <wp:effectExtent l="12065" t="10160" r="9525" b="1143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187960"/>
                        </a:xfrm>
                        <a:prstGeom prst="rect">
                          <a:avLst/>
                        </a:prstGeom>
                        <a:solidFill>
                          <a:srgbClr val="808080"/>
                        </a:solidFill>
                        <a:ln w="9525">
                          <a:solidFill>
                            <a:srgbClr val="808080"/>
                          </a:solidFill>
                          <a:miter lim="800000"/>
                          <a:headEnd/>
                          <a:tailEnd/>
                        </a:ln>
                      </wps:spPr>
                      <wps:txbx>
                        <w:txbxContent>
                          <w:p w14:paraId="0F8638FE" w14:textId="77777777" w:rsidR="00885E38" w:rsidRDefault="00885E38">
                            <w:pPr>
                              <w:rPr>
                                <w:rFonts w:ascii="Arial Narrow" w:hAnsi="Arial Narrow"/>
                                <w:color w:val="FFFFFF"/>
                              </w:rPr>
                            </w:pPr>
                            <w:r>
                              <w:rPr>
                                <w:rFonts w:ascii="Arial Narrow" w:hAnsi="Arial Narrow"/>
                                <w:color w:val="FFFFFF"/>
                              </w:rPr>
                              <w:t xml:space="preserve"> Prossima diffusione: </w:t>
                            </w:r>
                            <w:r w:rsidRPr="007C6359">
                              <w:rPr>
                                <w:rFonts w:ascii="Arial Narrow" w:hAnsi="Arial Narrow"/>
                                <w:color w:val="FFFFFF"/>
                              </w:rPr>
                              <w:t>3 ottobre 2016</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3" o:spid="_x0000_s1027" type="#_x0000_t202" style="position:absolute;left:0;text-align:left;margin-left:18.95pt;margin-top:.8pt;width:188.05pt;height:1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" fillcolor="gray" strokecolor="gray">
                <v:textbox inset=".5mm,0,.5mm,0">
                  <w:txbxContent>
                    <w:p w14:paraId="0F8638FE" w14:textId="77777777" w:rsidR="00885E38" w:rsidRDefault="00885E38">
                      <w:pPr>
                        <w:rPr>
                          <w:rFonts w:ascii="Arial Narrow" w:hAnsi="Arial Narrow"/>
                          <w:color w:val="FFFFFF"/>
                        </w:rPr>
                      </w:pPr>
                      <w:r>
                        <w:rPr>
                          <w:rFonts w:ascii="Arial Narrow" w:hAnsi="Arial Narrow"/>
                          <w:color w:val="FFFFFF"/>
                        </w:rPr>
                        <w:t xml:space="preserve"> Prossima diffusione: </w:t>
                      </w:r>
                      <w:r w:rsidRPr="007C6359">
                        <w:rPr>
                          <w:rFonts w:ascii="Arial Narrow" w:hAnsi="Arial Narrow"/>
                          <w:color w:val="FFFFFF"/>
                        </w:rPr>
                        <w:t>3 ottobre 2016</w:t>
                      </w:r>
                    </w:p>
                  </w:txbxContent>
                </v:textbox>
              </v:shape>
            </w:pict>
          </mc:Fallback>
        </mc:AlternateContent>
      </w:r>
      <w:r>
        <w:rPr>
          <w:rFonts w:ascii="Arial" w:hAnsi="Arial" w:cs="Arial"/>
          <w:iCs/>
          <w:noProof/>
          <w:color w:val="000000"/>
          <w:sz w:val="16"/>
          <w:szCs w:val="16"/>
        </w:rPr>
        <w:drawing>
          <wp:inline distT="0" distB="0" distL="0" distR="0" wp14:anchorId="5F4C3813" wp14:editId="0A101FBA">
            <wp:extent cx="180975" cy="180975"/>
            <wp:effectExtent l="0" t="0" r="9525" b="9525"/>
            <wp:docPr id="2" name="Immagine 2" descr="quadrato-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drato-grand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FD521E">
        <w:rPr>
          <w:rFonts w:ascii="Arial" w:hAnsi="Arial" w:cs="Arial"/>
          <w:iCs/>
          <w:noProof/>
          <w:color w:val="000000"/>
          <w:sz w:val="16"/>
          <w:szCs w:val="16"/>
        </w:rPr>
        <w:t xml:space="preserve"> </w:t>
      </w:r>
    </w:p>
    <w:p w14:paraId="237049B4" w14:textId="77777777" w:rsidR="00777F87" w:rsidRDefault="00FD521E" w:rsidP="00777F87">
      <w:pPr>
        <w:tabs>
          <w:tab w:val="left" w:pos="284"/>
        </w:tabs>
        <w:spacing w:before="120" w:after="120"/>
        <w:ind w:right="-289"/>
        <w:rPr>
          <w:rFonts w:ascii="Arial Narrow" w:hAnsi="Arial Narrow" w:cs="Arial"/>
          <w:bCs/>
          <w:sz w:val="19"/>
          <w:szCs w:val="18"/>
        </w:rPr>
      </w:pPr>
      <w:r>
        <w:rPr>
          <w:rFonts w:ascii="Arial" w:hAnsi="Arial" w:cs="Arial"/>
          <w:iCs/>
          <w:noProof/>
          <w:color w:val="000000"/>
          <w:sz w:val="16"/>
          <w:szCs w:val="16"/>
        </w:rPr>
        <w:br w:type="column"/>
      </w:r>
      <w:r w:rsidR="0061218F">
        <w:rPr>
          <w:rFonts w:ascii="Arial Narrow" w:hAnsi="Arial Narrow" w:cs="Arial"/>
          <w:b/>
          <w:caps/>
          <w:color w:val="999999"/>
          <w:sz w:val="20"/>
          <w:szCs w:val="20"/>
        </w:rPr>
        <w:lastRenderedPageBreak/>
        <w:t xml:space="preserve">Figura </w:t>
      </w:r>
      <w:r w:rsidR="00E5135B">
        <w:rPr>
          <w:rFonts w:ascii="Arial Narrow" w:hAnsi="Arial Narrow" w:cs="Arial"/>
          <w:b/>
          <w:caps/>
          <w:color w:val="999999"/>
          <w:sz w:val="20"/>
          <w:szCs w:val="20"/>
        </w:rPr>
        <w:t>1</w:t>
      </w:r>
      <w:r w:rsidR="0061218F">
        <w:rPr>
          <w:rFonts w:ascii="Arial Narrow" w:hAnsi="Arial Narrow" w:cs="Arial"/>
          <w:b/>
          <w:caps/>
          <w:color w:val="999999"/>
          <w:sz w:val="20"/>
          <w:szCs w:val="20"/>
        </w:rPr>
        <w:t xml:space="preserve">. </w:t>
      </w:r>
      <w:r w:rsidR="0061218F" w:rsidRPr="00EC310B">
        <w:rPr>
          <w:rFonts w:ascii="Arial Narrow" w:hAnsi="Arial Narrow" w:cs="Arial"/>
          <w:b/>
          <w:caps/>
          <w:color w:val="999999"/>
          <w:sz w:val="20"/>
          <w:szCs w:val="20"/>
        </w:rPr>
        <w:t>Saldi di finanza pubblica</w:t>
      </w:r>
      <w:r w:rsidR="0061218F">
        <w:rPr>
          <w:rFonts w:ascii="Arial Narrow" w:hAnsi="Arial Narrow" w:cs="Arial"/>
          <w:b/>
          <w:caps/>
          <w:color w:val="999999"/>
          <w:sz w:val="20"/>
          <w:szCs w:val="20"/>
        </w:rPr>
        <w:t xml:space="preserve"> IN RAPPORTO AL PIL. </w:t>
      </w:r>
      <w:r w:rsidR="0061218F" w:rsidRPr="00923A1C">
        <w:rPr>
          <w:rFonts w:ascii="Arial Narrow" w:hAnsi="Arial Narrow" w:cs="Arial"/>
          <w:sz w:val="19"/>
          <w:szCs w:val="19"/>
        </w:rPr>
        <w:t xml:space="preserve">Valori percentuali, </w:t>
      </w:r>
      <w:r w:rsidR="0061218F">
        <w:rPr>
          <w:rFonts w:ascii="Arial Narrow" w:hAnsi="Arial Narrow" w:cs="Arial"/>
          <w:bCs/>
          <w:sz w:val="19"/>
          <w:szCs w:val="18"/>
        </w:rPr>
        <w:t>Dati grezzi</w:t>
      </w:r>
      <w:r w:rsidR="00E77A52">
        <w:rPr>
          <w:rFonts w:ascii="Arial Narrow" w:hAnsi="Arial Narrow" w:cs="Arial"/>
          <w:bCs/>
          <w:sz w:val="19"/>
          <w:szCs w:val="18"/>
        </w:rPr>
        <w:pict w14:anchorId="279DC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9pt;height:147.55pt" o:bordertopcolor="this" o:borderbottomcolor="this">
            <v:imagedata r:id="rId14" o:title=""/>
            <w10:bordertop type="single" width="4"/>
            <w10:borderbottom type="single" width="4"/>
          </v:shape>
        </w:pict>
      </w:r>
    </w:p>
    <w:p w14:paraId="25C84174" w14:textId="77777777" w:rsidR="00FD521E" w:rsidRDefault="00FD521E" w:rsidP="00777F87">
      <w:pPr>
        <w:tabs>
          <w:tab w:val="left" w:pos="284"/>
        </w:tabs>
        <w:spacing w:before="120" w:after="120"/>
        <w:ind w:right="-289"/>
        <w:rPr>
          <w:rFonts w:ascii="Arial Narrow" w:hAnsi="Arial Narrow" w:cs="Arial"/>
          <w:sz w:val="19"/>
          <w:szCs w:val="19"/>
        </w:rPr>
      </w:pPr>
      <w:r>
        <w:rPr>
          <w:rFonts w:ascii="Arial Narrow" w:hAnsi="Arial Narrow" w:cs="Arial"/>
          <w:b/>
          <w:caps/>
          <w:color w:val="999999"/>
          <w:sz w:val="20"/>
          <w:szCs w:val="20"/>
        </w:rPr>
        <w:t>Figura</w:t>
      </w:r>
      <w:r w:rsidR="00E5135B">
        <w:rPr>
          <w:rFonts w:ascii="Arial Narrow" w:hAnsi="Arial Narrow" w:cs="Arial"/>
          <w:b/>
          <w:caps/>
          <w:color w:val="999999"/>
          <w:sz w:val="20"/>
          <w:szCs w:val="20"/>
        </w:rPr>
        <w:t xml:space="preserve"> </w:t>
      </w:r>
      <w:r w:rsidR="00EF6979">
        <w:rPr>
          <w:rFonts w:ascii="Arial Narrow" w:hAnsi="Arial Narrow" w:cs="Arial"/>
          <w:b/>
          <w:caps/>
          <w:color w:val="999999"/>
          <w:sz w:val="20"/>
          <w:szCs w:val="20"/>
        </w:rPr>
        <w:t>2</w:t>
      </w:r>
      <w:r>
        <w:rPr>
          <w:rFonts w:ascii="Arial Narrow" w:hAnsi="Arial Narrow" w:cs="Arial"/>
          <w:b/>
          <w:caps/>
          <w:color w:val="999999"/>
          <w:sz w:val="20"/>
          <w:szCs w:val="20"/>
        </w:rPr>
        <w:t>.</w:t>
      </w:r>
      <w:r>
        <w:rPr>
          <w:rFonts w:ascii="Arial Narrow" w:hAnsi="Arial Narrow" w:cs="Arial"/>
          <w:caps/>
          <w:color w:val="999999"/>
          <w:sz w:val="20"/>
          <w:szCs w:val="20"/>
        </w:rPr>
        <w:t xml:space="preserve"> </w:t>
      </w:r>
      <w:r>
        <w:rPr>
          <w:rFonts w:ascii="Arial Narrow" w:hAnsi="Arial Narrow" w:cs="Arial"/>
          <w:b/>
          <w:caps/>
          <w:color w:val="999999"/>
          <w:sz w:val="20"/>
          <w:szCs w:val="20"/>
        </w:rPr>
        <w:t xml:space="preserve">Propensione al risparmio delle </w:t>
      </w:r>
      <w:r w:rsidR="007847F0">
        <w:rPr>
          <w:rFonts w:ascii="Arial Narrow" w:hAnsi="Arial Narrow" w:cs="Arial"/>
          <w:b/>
          <w:caps/>
          <w:color w:val="999999"/>
          <w:sz w:val="20"/>
          <w:szCs w:val="20"/>
        </w:rPr>
        <w:t>famiglie consumatrici</w:t>
      </w:r>
      <w:r>
        <w:rPr>
          <w:rFonts w:ascii="Arial Narrow" w:hAnsi="Arial Narrow" w:cs="Arial"/>
          <w:b/>
          <w:caps/>
          <w:color w:val="999999"/>
          <w:sz w:val="20"/>
          <w:szCs w:val="20"/>
        </w:rPr>
        <w:t xml:space="preserve"> E</w:t>
      </w:r>
      <w:r>
        <w:rPr>
          <w:rFonts w:ascii="Arial Narrow" w:hAnsi="Arial Narrow" w:cs="Arial"/>
          <w:b/>
          <w:color w:val="999999"/>
          <w:sz w:val="20"/>
          <w:szCs w:val="20"/>
        </w:rPr>
        <w:t xml:space="preserve"> </w:t>
      </w:r>
      <w:r w:rsidR="006B78CD">
        <w:rPr>
          <w:rFonts w:ascii="Arial Narrow" w:hAnsi="Arial Narrow" w:cs="Arial"/>
          <w:b/>
          <w:color w:val="999999"/>
          <w:sz w:val="20"/>
          <w:szCs w:val="20"/>
        </w:rPr>
        <w:t>VARIAZIONE CONGIUNTURALE</w:t>
      </w:r>
      <w:r>
        <w:rPr>
          <w:rFonts w:ascii="Arial Narrow" w:hAnsi="Arial Narrow" w:cs="Arial"/>
          <w:b/>
          <w:color w:val="999999"/>
          <w:sz w:val="20"/>
          <w:szCs w:val="20"/>
        </w:rPr>
        <w:t xml:space="preserve"> </w:t>
      </w:r>
      <w:r>
        <w:rPr>
          <w:rFonts w:ascii="Arial Narrow" w:hAnsi="Arial Narrow" w:cs="Arial"/>
          <w:b/>
          <w:color w:val="999999"/>
          <w:sz w:val="20"/>
          <w:szCs w:val="20"/>
        </w:rPr>
        <w:br/>
        <w:t>DELLE SUE COMPONENTI</w:t>
      </w:r>
      <w:r w:rsidR="00CA5F3F">
        <w:rPr>
          <w:rFonts w:ascii="Arial Narrow" w:hAnsi="Arial Narrow" w:cs="Arial"/>
          <w:b/>
          <w:color w:val="999999"/>
          <w:sz w:val="20"/>
          <w:szCs w:val="20"/>
        </w:rPr>
        <w:t>.</w:t>
      </w:r>
      <w:r w:rsidR="00CA5F3F" w:rsidRPr="00CA5F3F">
        <w:rPr>
          <w:rFonts w:ascii="Arial Narrow" w:hAnsi="Arial Narrow" w:cs="Arial"/>
          <w:b/>
          <w:caps/>
          <w:color w:val="999999"/>
          <w:sz w:val="20"/>
          <w:szCs w:val="20"/>
        </w:rPr>
        <w:t xml:space="preserve"> </w:t>
      </w:r>
      <w:r w:rsidR="00777F87">
        <w:rPr>
          <w:rFonts w:ascii="Arial Narrow" w:hAnsi="Arial Narrow" w:cs="Arial"/>
          <w:b/>
          <w:caps/>
          <w:color w:val="999999"/>
          <w:sz w:val="20"/>
          <w:szCs w:val="20"/>
        </w:rPr>
        <w:t xml:space="preserve"> </w:t>
      </w:r>
      <w:r w:rsidR="00923A1C" w:rsidRPr="00923A1C">
        <w:rPr>
          <w:rFonts w:ascii="Arial Narrow" w:hAnsi="Arial Narrow" w:cs="Arial"/>
          <w:sz w:val="19"/>
          <w:szCs w:val="19"/>
        </w:rPr>
        <w:t>Valori percentuali, d</w:t>
      </w:r>
      <w:r>
        <w:rPr>
          <w:rFonts w:ascii="Arial Narrow" w:hAnsi="Arial Narrow" w:cs="Arial"/>
          <w:sz w:val="19"/>
          <w:szCs w:val="19"/>
        </w:rPr>
        <w:t xml:space="preserve">ati destagionalizzati </w:t>
      </w:r>
    </w:p>
    <w:p w14:paraId="0E83C86D" w14:textId="77777777" w:rsidR="00FD521E" w:rsidRPr="00326AEE" w:rsidRDefault="00212142" w:rsidP="001A620D">
      <w:pPr>
        <w:tabs>
          <w:tab w:val="left" w:pos="0"/>
        </w:tabs>
        <w:spacing w:after="120"/>
        <w:ind w:right="-287"/>
        <w:jc w:val="center"/>
        <w:rPr>
          <w:szCs w:val="20"/>
        </w:rPr>
      </w:pPr>
      <w:r>
        <w:rPr>
          <w:noProof/>
        </w:rPr>
        <w:pict w14:anchorId="6B211370">
          <v:shape id="_x0000_i1026" type="#_x0000_t75" style="width:254pt;height:145.2pt" o:bordertopcolor="this" o:borderbottomcolor="this">
            <v:imagedata r:id="rId15" o:title=""/>
            <w10:bordertop type="single" width="4"/>
            <w10:borderbottom type="single" width="4"/>
          </v:shape>
        </w:pict>
      </w:r>
    </w:p>
    <w:p w14:paraId="70ACA36F" w14:textId="77777777" w:rsidR="00CA5F3F" w:rsidRDefault="00853372" w:rsidP="00CA5F3F">
      <w:pPr>
        <w:tabs>
          <w:tab w:val="left" w:pos="284"/>
        </w:tabs>
        <w:spacing w:after="120"/>
        <w:ind w:right="-287"/>
      </w:pPr>
      <w:r>
        <w:rPr>
          <w:rFonts w:ascii="Arial Narrow" w:hAnsi="Arial Narrow" w:cs="Arial"/>
          <w:b/>
          <w:caps/>
          <w:color w:val="999999"/>
          <w:sz w:val="20"/>
          <w:szCs w:val="20"/>
        </w:rPr>
        <w:t xml:space="preserve">Figura </w:t>
      </w:r>
      <w:r w:rsidR="00E5135B">
        <w:rPr>
          <w:rFonts w:ascii="Arial Narrow" w:hAnsi="Arial Narrow" w:cs="Arial"/>
          <w:b/>
          <w:caps/>
          <w:color w:val="999999"/>
          <w:sz w:val="20"/>
          <w:szCs w:val="20"/>
        </w:rPr>
        <w:t>3</w:t>
      </w:r>
      <w:r>
        <w:rPr>
          <w:rFonts w:ascii="Arial Narrow" w:hAnsi="Arial Narrow" w:cs="Arial"/>
          <w:b/>
          <w:caps/>
          <w:color w:val="999999"/>
          <w:sz w:val="20"/>
          <w:szCs w:val="20"/>
        </w:rPr>
        <w:t xml:space="preserve">. Quota di profitto delle società non finanziarie E VARIAZIONE CONGIUNTURALE DELLE SUE COMPONENTI. </w:t>
      </w:r>
      <w:r w:rsidR="00923A1C" w:rsidRPr="00923A1C">
        <w:rPr>
          <w:rFonts w:ascii="Arial Narrow" w:hAnsi="Arial Narrow" w:cs="Arial"/>
          <w:sz w:val="19"/>
          <w:szCs w:val="19"/>
        </w:rPr>
        <w:t>Valori percentuali, d</w:t>
      </w:r>
      <w:r w:rsidR="00923A1C">
        <w:rPr>
          <w:rFonts w:ascii="Arial Narrow" w:hAnsi="Arial Narrow" w:cs="Arial"/>
          <w:sz w:val="19"/>
          <w:szCs w:val="19"/>
        </w:rPr>
        <w:t xml:space="preserve">ati </w:t>
      </w:r>
      <w:r>
        <w:rPr>
          <w:rFonts w:ascii="Arial Narrow" w:hAnsi="Arial Narrow" w:cs="Arial"/>
          <w:sz w:val="19"/>
          <w:szCs w:val="19"/>
        </w:rPr>
        <w:t>destagionalizzati</w:t>
      </w:r>
      <w:r w:rsidR="00982533">
        <w:rPr>
          <w:rFonts w:ascii="Arial Narrow" w:hAnsi="Arial Narrow" w:cs="Arial"/>
          <w:sz w:val="19"/>
          <w:szCs w:val="19"/>
        </w:rPr>
        <w:t xml:space="preserve"> </w:t>
      </w:r>
      <w:r w:rsidR="00212142">
        <w:pict w14:anchorId="6EF39A15">
          <v:shape id="_x0000_i1027" type="#_x0000_t75" style="width:250.8pt;height:145.2pt" o:bordertopcolor="this" o:borderbottomcolor="this">
            <v:imagedata r:id="rId16" o:title=""/>
            <w10:bordertop type="single" width="4"/>
            <w10:borderbottom type="single" width="4"/>
          </v:shape>
        </w:pict>
      </w:r>
    </w:p>
    <w:p w14:paraId="2A06CF1D" w14:textId="77777777" w:rsidR="003C301B" w:rsidRDefault="003C301B" w:rsidP="00CA5F3F">
      <w:pPr>
        <w:tabs>
          <w:tab w:val="left" w:pos="284"/>
        </w:tabs>
        <w:spacing w:after="120"/>
        <w:ind w:right="-287"/>
      </w:pPr>
    </w:p>
    <w:p w14:paraId="624453B0" w14:textId="77777777" w:rsidR="00985B9C" w:rsidRDefault="00985B9C" w:rsidP="00FD521E">
      <w:pPr>
        <w:autoSpaceDE w:val="0"/>
        <w:autoSpaceDN w:val="0"/>
        <w:adjustRightInd w:val="0"/>
        <w:spacing w:after="120"/>
        <w:ind w:right="-287"/>
        <w:sectPr w:rsidR="00985B9C" w:rsidSect="0088466C">
          <w:type w:val="continuous"/>
          <w:pgSz w:w="11906" w:h="16838"/>
          <w:pgMar w:top="567" w:right="680" w:bottom="680" w:left="680" w:header="709" w:footer="709" w:gutter="0"/>
          <w:pgNumType w:start="1"/>
          <w:cols w:num="2" w:sep="1" w:space="680"/>
          <w:titlePg/>
          <w:docGrid w:linePitch="360"/>
        </w:sectPr>
      </w:pPr>
    </w:p>
    <w:p w14:paraId="724B8411" w14:textId="77777777" w:rsidR="00384114" w:rsidRPr="002C5AEF" w:rsidRDefault="00384114" w:rsidP="00384114">
      <w:pPr>
        <w:autoSpaceDE w:val="0"/>
        <w:autoSpaceDN w:val="0"/>
        <w:adjustRightInd w:val="0"/>
        <w:spacing w:after="240"/>
        <w:ind w:left="1814"/>
        <w:jc w:val="both"/>
        <w:rPr>
          <w:rFonts w:ascii="Arial" w:hAnsi="Arial" w:cs="Arial"/>
          <w:b/>
          <w:bCs/>
          <w:sz w:val="22"/>
          <w:szCs w:val="22"/>
        </w:rPr>
      </w:pPr>
      <w:r>
        <w:rPr>
          <w:rFonts w:ascii="Arial" w:hAnsi="Arial" w:cs="Arial"/>
          <w:b/>
          <w:bCs/>
          <w:sz w:val="22"/>
          <w:szCs w:val="22"/>
        </w:rPr>
        <w:lastRenderedPageBreak/>
        <w:t xml:space="preserve">Amministrazioni pubbliche: indicatori in rapporto al </w:t>
      </w:r>
      <w:proofErr w:type="spellStart"/>
      <w:r>
        <w:rPr>
          <w:rFonts w:ascii="Arial" w:hAnsi="Arial" w:cs="Arial"/>
          <w:b/>
          <w:bCs/>
          <w:sz w:val="22"/>
          <w:szCs w:val="22"/>
        </w:rPr>
        <w:t>Pil</w:t>
      </w:r>
      <w:proofErr w:type="spellEnd"/>
      <w:r>
        <w:rPr>
          <w:rFonts w:ascii="Arial" w:hAnsi="Arial" w:cs="Arial"/>
          <w:b/>
          <w:bCs/>
          <w:sz w:val="22"/>
          <w:szCs w:val="22"/>
        </w:rPr>
        <w:t>, saldi, uscite ed entrate</w:t>
      </w:r>
    </w:p>
    <w:p w14:paraId="5616670D" w14:textId="77777777" w:rsidR="00384114" w:rsidRPr="005F414D" w:rsidRDefault="00384114" w:rsidP="00384114">
      <w:pPr>
        <w:autoSpaceDE w:val="0"/>
        <w:autoSpaceDN w:val="0"/>
        <w:adjustRightInd w:val="0"/>
        <w:spacing w:after="240"/>
        <w:ind w:left="1814"/>
        <w:jc w:val="both"/>
        <w:rPr>
          <w:rFonts w:ascii="Arial" w:hAnsi="Arial" w:cs="Arial"/>
          <w:sz w:val="20"/>
          <w:szCs w:val="20"/>
        </w:rPr>
      </w:pPr>
      <w:r w:rsidRPr="005F414D">
        <w:rPr>
          <w:rFonts w:ascii="Arial" w:hAnsi="Arial" w:cs="Arial"/>
          <w:sz w:val="20"/>
          <w:szCs w:val="20"/>
        </w:rPr>
        <w:t>L’indebitamento netto delle AP</w:t>
      </w:r>
      <w:r w:rsidR="00EF6979" w:rsidRPr="005F414D">
        <w:rPr>
          <w:rStyle w:val="Rimandonotaapidipagina"/>
          <w:rFonts w:ascii="Arial" w:hAnsi="Arial" w:cs="Arial"/>
          <w:sz w:val="20"/>
          <w:szCs w:val="20"/>
        </w:rPr>
        <w:footnoteReference w:id="1"/>
      </w:r>
      <w:r w:rsidRPr="005F414D">
        <w:rPr>
          <w:rFonts w:ascii="Arial" w:hAnsi="Arial" w:cs="Arial"/>
          <w:sz w:val="20"/>
          <w:szCs w:val="20"/>
        </w:rPr>
        <w:t xml:space="preserve"> in rapporto al </w:t>
      </w:r>
      <w:proofErr w:type="spellStart"/>
      <w:r w:rsidRPr="005F414D">
        <w:rPr>
          <w:rFonts w:ascii="Arial" w:hAnsi="Arial" w:cs="Arial"/>
          <w:sz w:val="20"/>
          <w:szCs w:val="20"/>
        </w:rPr>
        <w:t>Pil</w:t>
      </w:r>
      <w:proofErr w:type="spellEnd"/>
      <w:r w:rsidRPr="005F414D">
        <w:rPr>
          <w:rFonts w:ascii="Arial" w:hAnsi="Arial" w:cs="Arial"/>
          <w:sz w:val="20"/>
          <w:szCs w:val="20"/>
        </w:rPr>
        <w:t xml:space="preserve"> nel primo trimestre del 2016 è stato pari al 4,7%, a fronte del 5,2% </w:t>
      </w:r>
      <w:r w:rsidR="00EC26A1">
        <w:rPr>
          <w:rFonts w:ascii="Arial" w:hAnsi="Arial" w:cs="Arial"/>
          <w:sz w:val="20"/>
          <w:szCs w:val="20"/>
        </w:rPr>
        <w:t xml:space="preserve">registrato </w:t>
      </w:r>
      <w:r w:rsidRPr="005F414D">
        <w:rPr>
          <w:rFonts w:ascii="Arial" w:hAnsi="Arial" w:cs="Arial"/>
          <w:sz w:val="20"/>
          <w:szCs w:val="20"/>
        </w:rPr>
        <w:t xml:space="preserve">nel corrispondente trimestre del 2015 (Figura </w:t>
      </w:r>
      <w:r w:rsidR="00EF6979">
        <w:rPr>
          <w:rFonts w:ascii="Arial" w:hAnsi="Arial" w:cs="Arial"/>
          <w:sz w:val="20"/>
          <w:szCs w:val="20"/>
        </w:rPr>
        <w:t>1</w:t>
      </w:r>
      <w:r w:rsidR="008B37F2">
        <w:rPr>
          <w:rFonts w:ascii="Arial" w:hAnsi="Arial" w:cs="Arial"/>
          <w:sz w:val="20"/>
          <w:szCs w:val="20"/>
        </w:rPr>
        <w:t xml:space="preserve">, </w:t>
      </w:r>
      <w:r w:rsidRPr="005F414D">
        <w:rPr>
          <w:rFonts w:ascii="Arial" w:hAnsi="Arial" w:cs="Arial"/>
          <w:sz w:val="20"/>
          <w:szCs w:val="20"/>
        </w:rPr>
        <w:t xml:space="preserve">Prospetto </w:t>
      </w:r>
      <w:r w:rsidR="00EF6979">
        <w:rPr>
          <w:rFonts w:ascii="Arial" w:hAnsi="Arial" w:cs="Arial"/>
          <w:sz w:val="20"/>
          <w:szCs w:val="20"/>
        </w:rPr>
        <w:t>1</w:t>
      </w:r>
      <w:r w:rsidRPr="005F414D">
        <w:rPr>
          <w:rFonts w:ascii="Arial" w:hAnsi="Arial" w:cs="Arial"/>
          <w:sz w:val="20"/>
          <w:szCs w:val="20"/>
        </w:rPr>
        <w:t xml:space="preserve">). </w:t>
      </w:r>
    </w:p>
    <w:p w14:paraId="347C46B3" w14:textId="69E14603" w:rsidR="00384114" w:rsidRPr="005F414D" w:rsidRDefault="00384114" w:rsidP="00384114">
      <w:pPr>
        <w:autoSpaceDE w:val="0"/>
        <w:autoSpaceDN w:val="0"/>
        <w:adjustRightInd w:val="0"/>
        <w:spacing w:after="120"/>
        <w:ind w:left="1814"/>
        <w:jc w:val="both"/>
        <w:rPr>
          <w:rFonts w:ascii="Arial" w:hAnsi="Arial" w:cs="Arial"/>
          <w:sz w:val="20"/>
          <w:szCs w:val="20"/>
        </w:rPr>
      </w:pPr>
      <w:r w:rsidRPr="005F414D">
        <w:rPr>
          <w:rFonts w:ascii="Arial" w:hAnsi="Arial" w:cs="Arial"/>
          <w:sz w:val="20"/>
          <w:szCs w:val="20"/>
        </w:rPr>
        <w:t>Il saldo primario (indebitamento/accreditamento al netto degli interessi passivi), nel primo trimestre 2016, è risultato negativo per 4.658 milioni di euro (-5.740 milioni di euro nel corrispondente trimestre del 2015)</w:t>
      </w:r>
      <w:r w:rsidR="007103E0">
        <w:rPr>
          <w:rFonts w:ascii="Arial" w:hAnsi="Arial" w:cs="Arial"/>
          <w:sz w:val="20"/>
          <w:szCs w:val="20"/>
        </w:rPr>
        <w:t xml:space="preserve">. </w:t>
      </w:r>
      <w:r w:rsidR="00EC26A1" w:rsidRPr="005F414D">
        <w:rPr>
          <w:rFonts w:ascii="Arial" w:hAnsi="Arial" w:cs="Arial"/>
          <w:sz w:val="20"/>
          <w:szCs w:val="20"/>
        </w:rPr>
        <w:t>L</w:t>
      </w:r>
      <w:r w:rsidR="00EC26A1">
        <w:rPr>
          <w:rFonts w:ascii="Arial" w:hAnsi="Arial" w:cs="Arial"/>
          <w:sz w:val="20"/>
          <w:szCs w:val="20"/>
        </w:rPr>
        <w:t xml:space="preserve">a relativa incidenza sul </w:t>
      </w:r>
      <w:proofErr w:type="spellStart"/>
      <w:r w:rsidR="00EC26A1">
        <w:rPr>
          <w:rFonts w:ascii="Arial" w:hAnsi="Arial" w:cs="Arial"/>
          <w:sz w:val="20"/>
          <w:szCs w:val="20"/>
        </w:rPr>
        <w:t>Pil</w:t>
      </w:r>
      <w:proofErr w:type="spellEnd"/>
      <w:r w:rsidR="00EC26A1">
        <w:rPr>
          <w:rFonts w:ascii="Arial" w:hAnsi="Arial" w:cs="Arial"/>
          <w:sz w:val="20"/>
          <w:szCs w:val="20"/>
        </w:rPr>
        <w:t xml:space="preserve"> è stata pari a </w:t>
      </w:r>
      <w:r w:rsidR="00EC26A1" w:rsidRPr="005F414D">
        <w:rPr>
          <w:rFonts w:ascii="Arial" w:hAnsi="Arial" w:cs="Arial"/>
          <w:sz w:val="20"/>
          <w:szCs w:val="20"/>
        </w:rPr>
        <w:t>-</w:t>
      </w:r>
      <w:r w:rsidR="00EC26A1">
        <w:rPr>
          <w:rFonts w:ascii="Arial" w:hAnsi="Arial" w:cs="Arial"/>
          <w:sz w:val="20"/>
          <w:szCs w:val="20"/>
        </w:rPr>
        <w:t>1</w:t>
      </w:r>
      <w:r w:rsidR="00EC26A1" w:rsidRPr="005F414D">
        <w:rPr>
          <w:rFonts w:ascii="Arial" w:hAnsi="Arial" w:cs="Arial"/>
          <w:sz w:val="20"/>
          <w:szCs w:val="20"/>
        </w:rPr>
        <w:t>,</w:t>
      </w:r>
      <w:r w:rsidR="00EC26A1">
        <w:rPr>
          <w:rFonts w:ascii="Arial" w:hAnsi="Arial" w:cs="Arial"/>
          <w:sz w:val="20"/>
          <w:szCs w:val="20"/>
        </w:rPr>
        <w:t>2</w:t>
      </w:r>
      <w:r w:rsidR="00EC26A1" w:rsidRPr="005F414D">
        <w:rPr>
          <w:rFonts w:ascii="Arial" w:hAnsi="Arial" w:cs="Arial"/>
          <w:sz w:val="20"/>
          <w:szCs w:val="20"/>
        </w:rPr>
        <w:t>%, a fronte d</w:t>
      </w:r>
      <w:r w:rsidR="00EC26A1">
        <w:rPr>
          <w:rFonts w:ascii="Arial" w:hAnsi="Arial" w:cs="Arial"/>
          <w:sz w:val="20"/>
          <w:szCs w:val="20"/>
        </w:rPr>
        <w:t>i</w:t>
      </w:r>
      <w:r w:rsidR="00EC26A1" w:rsidRPr="005F414D">
        <w:rPr>
          <w:rFonts w:ascii="Arial" w:hAnsi="Arial" w:cs="Arial"/>
          <w:sz w:val="20"/>
          <w:szCs w:val="20"/>
        </w:rPr>
        <w:t xml:space="preserve"> -</w:t>
      </w:r>
      <w:r w:rsidR="00EC26A1">
        <w:rPr>
          <w:rFonts w:ascii="Arial" w:hAnsi="Arial" w:cs="Arial"/>
          <w:sz w:val="20"/>
          <w:szCs w:val="20"/>
        </w:rPr>
        <w:t>1</w:t>
      </w:r>
      <w:r w:rsidR="00EC26A1" w:rsidRPr="005F414D">
        <w:rPr>
          <w:rFonts w:ascii="Arial" w:hAnsi="Arial" w:cs="Arial"/>
          <w:sz w:val="20"/>
          <w:szCs w:val="20"/>
        </w:rPr>
        <w:t>,</w:t>
      </w:r>
      <w:r w:rsidR="00EC26A1">
        <w:rPr>
          <w:rFonts w:ascii="Arial" w:hAnsi="Arial" w:cs="Arial"/>
          <w:sz w:val="20"/>
          <w:szCs w:val="20"/>
        </w:rPr>
        <w:t>5</w:t>
      </w:r>
      <w:r w:rsidR="00EC26A1" w:rsidRPr="005F414D">
        <w:rPr>
          <w:rFonts w:ascii="Arial" w:hAnsi="Arial" w:cs="Arial"/>
          <w:sz w:val="20"/>
          <w:szCs w:val="20"/>
        </w:rPr>
        <w:t xml:space="preserve">% nel primo trimestre del 2015 (Figura </w:t>
      </w:r>
      <w:r w:rsidR="00EC26A1">
        <w:rPr>
          <w:rFonts w:ascii="Arial" w:hAnsi="Arial" w:cs="Arial"/>
          <w:sz w:val="20"/>
          <w:szCs w:val="20"/>
        </w:rPr>
        <w:t xml:space="preserve">1, </w:t>
      </w:r>
      <w:r w:rsidR="00EC26A1" w:rsidRPr="005F414D">
        <w:rPr>
          <w:rFonts w:ascii="Arial" w:hAnsi="Arial" w:cs="Arial"/>
          <w:sz w:val="20"/>
          <w:szCs w:val="20"/>
        </w:rPr>
        <w:t xml:space="preserve">Prospetto </w:t>
      </w:r>
      <w:r w:rsidR="00EC26A1">
        <w:rPr>
          <w:rFonts w:ascii="Arial" w:hAnsi="Arial" w:cs="Arial"/>
          <w:sz w:val="20"/>
          <w:szCs w:val="20"/>
        </w:rPr>
        <w:t>1</w:t>
      </w:r>
      <w:r w:rsidR="00EC26A1" w:rsidRPr="005F414D">
        <w:rPr>
          <w:rFonts w:ascii="Arial" w:hAnsi="Arial" w:cs="Arial"/>
          <w:sz w:val="20"/>
          <w:szCs w:val="20"/>
        </w:rPr>
        <w:t>)</w:t>
      </w:r>
      <w:r w:rsidR="00EC26A1">
        <w:rPr>
          <w:rFonts w:ascii="Arial" w:hAnsi="Arial" w:cs="Arial"/>
          <w:sz w:val="20"/>
          <w:szCs w:val="20"/>
        </w:rPr>
        <w:t xml:space="preserve">. </w:t>
      </w:r>
      <w:r w:rsidRPr="005F414D">
        <w:rPr>
          <w:rFonts w:ascii="Arial" w:hAnsi="Arial" w:cs="Arial"/>
          <w:sz w:val="20"/>
          <w:szCs w:val="20"/>
        </w:rPr>
        <w:t xml:space="preserve">Il saldo corrente (risparmio) nel primo trimestre 2016 è risultato </w:t>
      </w:r>
      <w:r w:rsidR="007103E0">
        <w:rPr>
          <w:rFonts w:ascii="Arial" w:hAnsi="Arial" w:cs="Arial"/>
          <w:sz w:val="20"/>
          <w:szCs w:val="20"/>
        </w:rPr>
        <w:t xml:space="preserve">anch’esso </w:t>
      </w:r>
      <w:r w:rsidRPr="005F414D">
        <w:rPr>
          <w:rFonts w:ascii="Arial" w:hAnsi="Arial" w:cs="Arial"/>
          <w:sz w:val="20"/>
          <w:szCs w:val="20"/>
        </w:rPr>
        <w:t xml:space="preserve">negativo per 8.319 milioni di euro, in </w:t>
      </w:r>
      <w:r w:rsidR="00EC26A1">
        <w:rPr>
          <w:rFonts w:ascii="Arial" w:hAnsi="Arial" w:cs="Arial"/>
          <w:sz w:val="20"/>
          <w:szCs w:val="20"/>
        </w:rPr>
        <w:t xml:space="preserve">lieve </w:t>
      </w:r>
      <w:r w:rsidRPr="005F414D">
        <w:rPr>
          <w:rFonts w:ascii="Arial" w:hAnsi="Arial" w:cs="Arial"/>
          <w:sz w:val="20"/>
          <w:szCs w:val="20"/>
        </w:rPr>
        <w:t xml:space="preserve">miglioramento rispetto al corrispondente trimestre dell’anno precedente (Prospetto </w:t>
      </w:r>
      <w:r w:rsidR="00EF6979">
        <w:rPr>
          <w:rFonts w:ascii="Arial" w:hAnsi="Arial" w:cs="Arial"/>
          <w:sz w:val="20"/>
          <w:szCs w:val="20"/>
        </w:rPr>
        <w:t>2</w:t>
      </w:r>
      <w:r w:rsidRPr="005F414D">
        <w:rPr>
          <w:rFonts w:ascii="Arial" w:hAnsi="Arial" w:cs="Arial"/>
          <w:sz w:val="20"/>
          <w:szCs w:val="20"/>
        </w:rPr>
        <w:t>).</w:t>
      </w:r>
    </w:p>
    <w:p w14:paraId="1EB106DD" w14:textId="77777777" w:rsidR="00384114" w:rsidRPr="005F414D" w:rsidRDefault="00384114" w:rsidP="00384114">
      <w:pPr>
        <w:autoSpaceDE w:val="0"/>
        <w:autoSpaceDN w:val="0"/>
        <w:adjustRightInd w:val="0"/>
        <w:spacing w:after="240"/>
        <w:ind w:left="1814"/>
        <w:jc w:val="both"/>
        <w:rPr>
          <w:rFonts w:ascii="Arial" w:hAnsi="Arial" w:cs="Arial"/>
          <w:sz w:val="20"/>
          <w:szCs w:val="20"/>
        </w:rPr>
      </w:pPr>
      <w:r w:rsidRPr="005F414D">
        <w:rPr>
          <w:rFonts w:ascii="Arial" w:hAnsi="Arial" w:cs="Arial"/>
          <w:sz w:val="20"/>
          <w:szCs w:val="20"/>
        </w:rPr>
        <w:t xml:space="preserve">Le uscite totali nel primo trimestre 2016 sono aumentate dello 0,4% rispetto al corrispondente trimestre del 2015 (Prospetto </w:t>
      </w:r>
      <w:r w:rsidR="003B7DF4">
        <w:rPr>
          <w:rFonts w:ascii="Arial" w:hAnsi="Arial" w:cs="Arial"/>
          <w:sz w:val="20"/>
          <w:szCs w:val="20"/>
        </w:rPr>
        <w:t>2</w:t>
      </w:r>
      <w:r w:rsidRPr="005F414D">
        <w:rPr>
          <w:rFonts w:ascii="Arial" w:hAnsi="Arial" w:cs="Arial"/>
          <w:sz w:val="20"/>
          <w:szCs w:val="20"/>
        </w:rPr>
        <w:t xml:space="preserve">). La loro incidenza sul </w:t>
      </w:r>
      <w:proofErr w:type="spellStart"/>
      <w:r w:rsidRPr="005F414D">
        <w:rPr>
          <w:rFonts w:ascii="Arial" w:hAnsi="Arial" w:cs="Arial"/>
          <w:sz w:val="20"/>
          <w:szCs w:val="20"/>
        </w:rPr>
        <w:t>Pil</w:t>
      </w:r>
      <w:proofErr w:type="spellEnd"/>
      <w:r w:rsidRPr="005F414D">
        <w:rPr>
          <w:rFonts w:ascii="Arial" w:hAnsi="Arial" w:cs="Arial"/>
          <w:sz w:val="20"/>
          <w:szCs w:val="20"/>
        </w:rPr>
        <w:t xml:space="preserve"> (Figura </w:t>
      </w:r>
      <w:r w:rsidR="003B7DF4">
        <w:rPr>
          <w:rFonts w:ascii="Arial" w:hAnsi="Arial" w:cs="Arial"/>
          <w:sz w:val="20"/>
          <w:szCs w:val="20"/>
        </w:rPr>
        <w:t>4</w:t>
      </w:r>
      <w:r w:rsidR="008B37F2">
        <w:rPr>
          <w:rFonts w:ascii="Arial" w:hAnsi="Arial" w:cs="Arial"/>
          <w:sz w:val="20"/>
          <w:szCs w:val="20"/>
        </w:rPr>
        <w:t xml:space="preserve">, </w:t>
      </w:r>
      <w:r w:rsidRPr="005F414D">
        <w:rPr>
          <w:rFonts w:ascii="Arial" w:hAnsi="Arial" w:cs="Arial"/>
          <w:sz w:val="20"/>
          <w:szCs w:val="20"/>
        </w:rPr>
        <w:t xml:space="preserve">Prospetto </w:t>
      </w:r>
      <w:r w:rsidR="00015E13">
        <w:rPr>
          <w:rFonts w:ascii="Arial" w:hAnsi="Arial" w:cs="Arial"/>
          <w:sz w:val="20"/>
          <w:szCs w:val="20"/>
        </w:rPr>
        <w:t>1</w:t>
      </w:r>
      <w:r w:rsidRPr="005F414D">
        <w:rPr>
          <w:rFonts w:ascii="Arial" w:hAnsi="Arial" w:cs="Arial"/>
          <w:sz w:val="20"/>
          <w:szCs w:val="20"/>
        </w:rPr>
        <w:t xml:space="preserve">) è diminuita in termini tendenziali di 0,9 punti percentuali, scendendo al 47,6%. </w:t>
      </w:r>
    </w:p>
    <w:p w14:paraId="08610ADB" w14:textId="77777777" w:rsidR="00384114" w:rsidRPr="009D3F66" w:rsidRDefault="00384114" w:rsidP="00384114">
      <w:pPr>
        <w:autoSpaceDE w:val="0"/>
        <w:autoSpaceDN w:val="0"/>
        <w:adjustRightInd w:val="0"/>
        <w:spacing w:after="120"/>
        <w:ind w:left="1814"/>
        <w:jc w:val="both"/>
        <w:rPr>
          <w:rFonts w:ascii="Arial" w:hAnsi="Arial" w:cs="Arial"/>
          <w:sz w:val="20"/>
          <w:szCs w:val="20"/>
        </w:rPr>
      </w:pPr>
      <w:r w:rsidRPr="009D3F66">
        <w:rPr>
          <w:rFonts w:ascii="Arial Narrow" w:hAnsi="Arial Narrow" w:cs="Arial"/>
          <w:b/>
          <w:caps/>
          <w:color w:val="5F5F5F"/>
          <w:sz w:val="20"/>
          <w:szCs w:val="18"/>
        </w:rPr>
        <w:t xml:space="preserve">Prospetto </w:t>
      </w:r>
      <w:r w:rsidR="00EF6979">
        <w:rPr>
          <w:rFonts w:ascii="Arial Narrow" w:hAnsi="Arial Narrow" w:cs="Arial"/>
          <w:b/>
          <w:caps/>
          <w:color w:val="5F5F5F"/>
          <w:sz w:val="20"/>
          <w:szCs w:val="18"/>
        </w:rPr>
        <w:t>1</w:t>
      </w:r>
      <w:r w:rsidRPr="009D3F66">
        <w:rPr>
          <w:rFonts w:ascii="Arial Narrow" w:hAnsi="Arial Narrow" w:cs="Arial"/>
          <w:b/>
          <w:caps/>
          <w:color w:val="5F5F5F"/>
          <w:sz w:val="20"/>
          <w:szCs w:val="18"/>
        </w:rPr>
        <w:t xml:space="preserve">. Indicatori trimestrali di finanza pubblica. </w:t>
      </w:r>
      <w:r w:rsidR="000764E8">
        <w:rPr>
          <w:rFonts w:ascii="Arial Narrow" w:hAnsi="Arial Narrow" w:cs="Arial"/>
          <w:bCs/>
          <w:sz w:val="19"/>
          <w:szCs w:val="18"/>
        </w:rPr>
        <w:t>D</w:t>
      </w:r>
      <w:r w:rsidRPr="009D3F66">
        <w:rPr>
          <w:rFonts w:ascii="Arial Narrow" w:hAnsi="Arial Narrow" w:cs="Arial"/>
          <w:bCs/>
          <w:sz w:val="19"/>
          <w:szCs w:val="18"/>
        </w:rPr>
        <w:t>ati grezzi</w:t>
      </w:r>
    </w:p>
    <w:p w14:paraId="0DEA1A60" w14:textId="77777777" w:rsidR="00DD6C2C" w:rsidRDefault="00E77A52" w:rsidP="0099207D">
      <w:pPr>
        <w:pStyle w:val="Corpodeltesto2"/>
        <w:spacing w:after="240" w:line="240" w:lineRule="auto"/>
        <w:ind w:left="1814"/>
        <w:jc w:val="left"/>
        <w:rPr>
          <w:sz w:val="20"/>
          <w:szCs w:val="20"/>
        </w:rPr>
      </w:pPr>
      <w:r>
        <w:rPr>
          <w:sz w:val="20"/>
          <w:szCs w:val="20"/>
        </w:rPr>
        <w:pict w14:anchorId="126B1523">
          <v:shape id="_x0000_i1028" type="#_x0000_t75" style="width:347.75pt;height:158.65pt" o:bordertopcolor="this" o:borderbottomcolor="this">
            <v:imagedata r:id="rId17" o:title=""/>
            <w10:bordertop type="single" width="4"/>
            <w10:borderbottom type="single" width="4"/>
          </v:shape>
        </w:pict>
      </w:r>
    </w:p>
    <w:p w14:paraId="69028BCC" w14:textId="77777777" w:rsidR="00384114" w:rsidRDefault="00384114" w:rsidP="00384114">
      <w:pPr>
        <w:pStyle w:val="Corpodeltesto2"/>
        <w:spacing w:after="120" w:line="240" w:lineRule="auto"/>
        <w:ind w:left="1814"/>
        <w:jc w:val="left"/>
        <w:rPr>
          <w:rFonts w:ascii="Arial Narrow" w:hAnsi="Arial Narrow"/>
          <w:bCs/>
          <w:sz w:val="19"/>
          <w:szCs w:val="18"/>
        </w:rPr>
      </w:pPr>
      <w:r w:rsidRPr="009B3CFB">
        <w:rPr>
          <w:rFonts w:ascii="Arial Narrow" w:hAnsi="Arial Narrow"/>
          <w:b/>
          <w:caps/>
          <w:color w:val="5F5F5F"/>
          <w:sz w:val="20"/>
          <w:szCs w:val="18"/>
        </w:rPr>
        <w:t xml:space="preserve">Figura </w:t>
      </w:r>
      <w:r w:rsidR="00E5135B">
        <w:rPr>
          <w:rFonts w:ascii="Arial Narrow" w:hAnsi="Arial Narrow"/>
          <w:b/>
          <w:caps/>
          <w:color w:val="5F5F5F"/>
          <w:sz w:val="20"/>
          <w:szCs w:val="18"/>
        </w:rPr>
        <w:t>4</w:t>
      </w:r>
      <w:r w:rsidRPr="009B3CFB">
        <w:rPr>
          <w:rFonts w:ascii="Arial Narrow" w:hAnsi="Arial Narrow"/>
          <w:b/>
          <w:caps/>
          <w:color w:val="5F5F5F"/>
          <w:sz w:val="20"/>
          <w:szCs w:val="18"/>
        </w:rPr>
        <w:t xml:space="preserve">. uscite </w:t>
      </w:r>
      <w:r>
        <w:rPr>
          <w:rFonts w:ascii="Arial Narrow" w:hAnsi="Arial Narrow"/>
          <w:b/>
          <w:caps/>
          <w:color w:val="5F5F5F"/>
          <w:sz w:val="20"/>
          <w:szCs w:val="18"/>
        </w:rPr>
        <w:t xml:space="preserve">ED </w:t>
      </w:r>
      <w:r w:rsidRPr="009B3CFB">
        <w:rPr>
          <w:rFonts w:ascii="Arial Narrow" w:hAnsi="Arial Narrow"/>
          <w:b/>
          <w:caps/>
          <w:color w:val="5F5F5F"/>
          <w:sz w:val="20"/>
          <w:szCs w:val="18"/>
        </w:rPr>
        <w:t>Entrate delle Amministrazioni Pubbliche</w:t>
      </w:r>
      <w:r>
        <w:rPr>
          <w:rFonts w:ascii="Arial Narrow" w:hAnsi="Arial Narrow"/>
          <w:b/>
          <w:caps/>
          <w:color w:val="5F5F5F"/>
          <w:sz w:val="20"/>
          <w:szCs w:val="18"/>
        </w:rPr>
        <w:t xml:space="preserve">. </w:t>
      </w:r>
      <w:r>
        <w:rPr>
          <w:rFonts w:ascii="Arial Narrow" w:hAnsi="Arial Narrow"/>
          <w:bCs/>
          <w:sz w:val="19"/>
          <w:szCs w:val="18"/>
        </w:rPr>
        <w:t>Valori percentuali, dati grezzi</w:t>
      </w:r>
    </w:p>
    <w:p w14:paraId="21B9F06C" w14:textId="77777777" w:rsidR="00384114" w:rsidRDefault="00212142" w:rsidP="00384114">
      <w:pPr>
        <w:autoSpaceDE w:val="0"/>
        <w:autoSpaceDN w:val="0"/>
        <w:adjustRightInd w:val="0"/>
        <w:spacing w:after="240"/>
        <w:ind w:left="1814"/>
        <w:jc w:val="both"/>
        <w:rPr>
          <w:noProof/>
        </w:rPr>
      </w:pPr>
      <w:r>
        <w:rPr>
          <w:noProof/>
        </w:rPr>
        <w:pict w14:anchorId="31169CC8">
          <v:shape id="_x0000_i1029" type="#_x0000_t75" style="width:407.1pt;height:202.95pt" o:bordertopcolor="this" o:borderbottomcolor="this">
            <v:imagedata r:id="rId18" o:title=""/>
            <w10:bordertop type="single" width="4"/>
            <w10:borderbottom type="single" width="4"/>
          </v:shape>
        </w:pict>
      </w:r>
    </w:p>
    <w:p w14:paraId="75491481" w14:textId="77777777" w:rsidR="00384114" w:rsidRPr="005F414D" w:rsidRDefault="00384114" w:rsidP="00384114">
      <w:pPr>
        <w:autoSpaceDE w:val="0"/>
        <w:autoSpaceDN w:val="0"/>
        <w:adjustRightInd w:val="0"/>
        <w:spacing w:after="240"/>
        <w:ind w:left="1814"/>
        <w:jc w:val="both"/>
        <w:rPr>
          <w:rFonts w:ascii="Arial" w:hAnsi="Arial" w:cs="Arial"/>
          <w:sz w:val="20"/>
          <w:szCs w:val="20"/>
        </w:rPr>
      </w:pPr>
      <w:r w:rsidRPr="005F414D">
        <w:rPr>
          <w:rFonts w:ascii="Arial" w:hAnsi="Arial" w:cs="Arial"/>
          <w:sz w:val="20"/>
          <w:szCs w:val="20"/>
        </w:rPr>
        <w:t xml:space="preserve">Nel primo trimestre 2016 l’incidenza delle uscite totali al netto degli interessi sul </w:t>
      </w:r>
      <w:proofErr w:type="spellStart"/>
      <w:r w:rsidRPr="005F414D">
        <w:rPr>
          <w:rFonts w:ascii="Arial" w:hAnsi="Arial" w:cs="Arial"/>
          <w:sz w:val="20"/>
          <w:szCs w:val="20"/>
        </w:rPr>
        <w:t>Pil</w:t>
      </w:r>
      <w:proofErr w:type="spellEnd"/>
      <w:r w:rsidRPr="005F414D">
        <w:rPr>
          <w:rFonts w:ascii="Arial" w:hAnsi="Arial" w:cs="Arial"/>
          <w:sz w:val="20"/>
          <w:szCs w:val="20"/>
        </w:rPr>
        <w:t xml:space="preserve"> è stata pari a</w:t>
      </w:r>
      <w:r w:rsidR="007C7A61">
        <w:rPr>
          <w:rFonts w:ascii="Arial" w:hAnsi="Arial" w:cs="Arial"/>
          <w:sz w:val="20"/>
          <w:szCs w:val="20"/>
        </w:rPr>
        <w:t>l</w:t>
      </w:r>
      <w:r w:rsidRPr="005F414D">
        <w:rPr>
          <w:rFonts w:ascii="Arial" w:hAnsi="Arial" w:cs="Arial"/>
          <w:sz w:val="20"/>
          <w:szCs w:val="20"/>
        </w:rPr>
        <w:t xml:space="preserve"> 44%, in diminuzione di 0,9 punti percentuali rispetto al corrispondente trimestre del 2015  (</w:t>
      </w:r>
      <w:r w:rsidR="008B37F2" w:rsidRPr="005F414D">
        <w:rPr>
          <w:rFonts w:ascii="Arial" w:hAnsi="Arial" w:cs="Arial"/>
          <w:sz w:val="20"/>
          <w:szCs w:val="20"/>
        </w:rPr>
        <w:t xml:space="preserve">Prospetto </w:t>
      </w:r>
      <w:r w:rsidR="00BE0E72">
        <w:rPr>
          <w:rFonts w:ascii="Arial" w:hAnsi="Arial" w:cs="Arial"/>
          <w:sz w:val="20"/>
          <w:szCs w:val="20"/>
        </w:rPr>
        <w:t>1</w:t>
      </w:r>
      <w:r w:rsidR="007C7A61">
        <w:rPr>
          <w:rFonts w:ascii="Arial" w:hAnsi="Arial" w:cs="Arial"/>
          <w:sz w:val="20"/>
          <w:szCs w:val="20"/>
        </w:rPr>
        <w:t>, Figura 4</w:t>
      </w:r>
      <w:r w:rsidRPr="005F414D">
        <w:rPr>
          <w:rFonts w:ascii="Arial" w:hAnsi="Arial" w:cs="Arial"/>
          <w:sz w:val="20"/>
          <w:szCs w:val="20"/>
        </w:rPr>
        <w:t>).</w:t>
      </w:r>
    </w:p>
    <w:p w14:paraId="0FA49EB0" w14:textId="77777777" w:rsidR="00384114" w:rsidRPr="005F414D" w:rsidRDefault="00384114" w:rsidP="00384114">
      <w:pPr>
        <w:autoSpaceDE w:val="0"/>
        <w:autoSpaceDN w:val="0"/>
        <w:adjustRightInd w:val="0"/>
        <w:spacing w:after="240"/>
        <w:ind w:left="1814"/>
        <w:jc w:val="both"/>
        <w:rPr>
          <w:rFonts w:ascii="Arial" w:hAnsi="Arial" w:cs="Arial"/>
          <w:sz w:val="20"/>
          <w:szCs w:val="20"/>
        </w:rPr>
      </w:pPr>
      <w:r w:rsidRPr="005F414D">
        <w:rPr>
          <w:rFonts w:ascii="Arial" w:hAnsi="Arial" w:cs="Arial"/>
          <w:sz w:val="20"/>
          <w:szCs w:val="20"/>
        </w:rPr>
        <w:lastRenderedPageBreak/>
        <w:t>Le uscite correnti hanno registrato nel primo trimestre 2016 un aumento tendenziale dello 0,7%</w:t>
      </w:r>
      <w:r w:rsidR="00EC26A1">
        <w:rPr>
          <w:rFonts w:ascii="Arial" w:hAnsi="Arial" w:cs="Arial"/>
          <w:sz w:val="20"/>
          <w:szCs w:val="20"/>
        </w:rPr>
        <w:t>,</w:t>
      </w:r>
      <w:r w:rsidRPr="005F414D">
        <w:rPr>
          <w:rFonts w:ascii="Arial" w:hAnsi="Arial" w:cs="Arial"/>
          <w:sz w:val="20"/>
          <w:szCs w:val="20"/>
        </w:rPr>
        <w:t xml:space="preserve"> risultante da una crescita dei redditi da lavoro dipendente (+0,4%), dei consumi intermedi (+4,2%) e delle prestazioni sociali in denaro (+2,3%) e da diminuzioni delle altre uscite correnti (-5,1%) e degli interessi passivi (-0,8%). Le uscite in conto capitale sono diminuite del 4,1% in termini tendenziali; in particolare, gli investimenti fissi lordi sono aumentati dello 0,6% e le altre uscite in conto capitale sono diminuite del 16,1%</w:t>
      </w:r>
      <w:r w:rsidR="00BE0E72">
        <w:rPr>
          <w:rFonts w:ascii="Arial" w:hAnsi="Arial" w:cs="Arial"/>
          <w:sz w:val="20"/>
          <w:szCs w:val="20"/>
        </w:rPr>
        <w:t xml:space="preserve"> (Prospetto 2)</w:t>
      </w:r>
      <w:r w:rsidRPr="005F414D">
        <w:rPr>
          <w:rFonts w:ascii="Arial" w:hAnsi="Arial" w:cs="Arial"/>
          <w:sz w:val="20"/>
          <w:szCs w:val="20"/>
        </w:rPr>
        <w:t>.</w:t>
      </w:r>
    </w:p>
    <w:p w14:paraId="3968894C" w14:textId="77777777" w:rsidR="00384114" w:rsidRPr="005F414D" w:rsidRDefault="00384114" w:rsidP="0088069D">
      <w:pPr>
        <w:pStyle w:val="Corpodeltesto2"/>
        <w:spacing w:after="120" w:line="240" w:lineRule="auto"/>
        <w:ind w:left="1814"/>
        <w:rPr>
          <w:sz w:val="20"/>
          <w:szCs w:val="20"/>
        </w:rPr>
      </w:pPr>
      <w:r w:rsidRPr="005F414D">
        <w:rPr>
          <w:sz w:val="20"/>
          <w:szCs w:val="20"/>
        </w:rPr>
        <w:t xml:space="preserve">Le entrate totali nel primo trimestre 2016 sono aumentate in termini tendenziali dell’1,2% (Prospetto </w:t>
      </w:r>
      <w:r w:rsidR="00015E13">
        <w:rPr>
          <w:sz w:val="20"/>
          <w:szCs w:val="20"/>
        </w:rPr>
        <w:t>2</w:t>
      </w:r>
      <w:r w:rsidRPr="005F414D">
        <w:rPr>
          <w:sz w:val="20"/>
          <w:szCs w:val="20"/>
        </w:rPr>
        <w:t xml:space="preserve">) e la loro incidenza sul </w:t>
      </w:r>
      <w:proofErr w:type="spellStart"/>
      <w:r w:rsidRPr="005F414D">
        <w:rPr>
          <w:sz w:val="20"/>
          <w:szCs w:val="20"/>
        </w:rPr>
        <w:t>Pil</w:t>
      </w:r>
      <w:proofErr w:type="spellEnd"/>
      <w:r w:rsidRPr="005F414D">
        <w:rPr>
          <w:sz w:val="20"/>
          <w:szCs w:val="20"/>
        </w:rPr>
        <w:t xml:space="preserve"> è stata del 42,9%, in diminuzione di 0,5 punti percentuali rispetto al corrispondente trimestre del 2015 (</w:t>
      </w:r>
      <w:r w:rsidR="008B37F2" w:rsidRPr="005F414D">
        <w:rPr>
          <w:sz w:val="20"/>
          <w:szCs w:val="20"/>
        </w:rPr>
        <w:t>Prospetto</w:t>
      </w:r>
      <w:r w:rsidR="00BE0E72">
        <w:rPr>
          <w:sz w:val="20"/>
          <w:szCs w:val="20"/>
        </w:rPr>
        <w:t xml:space="preserve"> 1</w:t>
      </w:r>
      <w:r w:rsidR="007C7A61">
        <w:rPr>
          <w:sz w:val="20"/>
          <w:szCs w:val="20"/>
        </w:rPr>
        <w:t>, Figura 4</w:t>
      </w:r>
      <w:r w:rsidRPr="005F414D">
        <w:rPr>
          <w:sz w:val="20"/>
          <w:szCs w:val="20"/>
        </w:rPr>
        <w:t xml:space="preserve">). </w:t>
      </w:r>
    </w:p>
    <w:p w14:paraId="7A680DC2" w14:textId="77777777" w:rsidR="00384114" w:rsidRPr="005F414D" w:rsidRDefault="00384114" w:rsidP="00384114">
      <w:pPr>
        <w:pStyle w:val="Corpodeltesto2"/>
        <w:spacing w:after="240" w:line="240" w:lineRule="auto"/>
        <w:ind w:left="1814"/>
        <w:rPr>
          <w:sz w:val="20"/>
          <w:szCs w:val="20"/>
        </w:rPr>
      </w:pPr>
      <w:r w:rsidRPr="005F414D">
        <w:rPr>
          <w:sz w:val="20"/>
          <w:szCs w:val="20"/>
        </w:rPr>
        <w:t>Le entrate correnti nel primo trimestre 2016 sono aumentate, in termini tendenziali, dell’1,0%; in particolare, si sono registrati incrementi delle imposte dirette (+1,5%), delle imposte indirette (+2,4%) e dei contributi sociali (+0,9%) e una riduzione delle altre entrate correnti (-5,2%). In aumento sono risultate le entrate in conto capitale (+48</w:t>
      </w:r>
      <w:r w:rsidR="00EC4349">
        <w:rPr>
          <w:sz w:val="20"/>
          <w:szCs w:val="20"/>
        </w:rPr>
        <w:t>,0</w:t>
      </w:r>
      <w:r w:rsidRPr="005F414D">
        <w:rPr>
          <w:sz w:val="20"/>
          <w:szCs w:val="20"/>
        </w:rPr>
        <w:t xml:space="preserve">%) (Prospetto </w:t>
      </w:r>
      <w:r w:rsidR="00A315AF">
        <w:rPr>
          <w:sz w:val="20"/>
          <w:szCs w:val="20"/>
        </w:rPr>
        <w:t>2</w:t>
      </w:r>
      <w:r w:rsidRPr="005F414D">
        <w:rPr>
          <w:sz w:val="20"/>
          <w:szCs w:val="20"/>
        </w:rPr>
        <w:t>).</w:t>
      </w:r>
    </w:p>
    <w:p w14:paraId="04E4D3ED" w14:textId="77777777" w:rsidR="00384114" w:rsidRDefault="00384114" w:rsidP="00384114">
      <w:pPr>
        <w:autoSpaceDE w:val="0"/>
        <w:autoSpaceDN w:val="0"/>
        <w:adjustRightInd w:val="0"/>
        <w:ind w:left="1843"/>
        <w:rPr>
          <w:rFonts w:ascii="Arial Narrow" w:hAnsi="Arial Narrow" w:cs="Arial"/>
          <w:b/>
          <w:bCs/>
          <w:caps/>
          <w:color w:val="999999"/>
          <w:sz w:val="20"/>
          <w:szCs w:val="20"/>
        </w:rPr>
      </w:pPr>
      <w:r w:rsidRPr="00A55290">
        <w:rPr>
          <w:rFonts w:ascii="Arial Narrow" w:hAnsi="Arial Narrow" w:cs="Arial"/>
          <w:b/>
          <w:bCs/>
          <w:caps/>
          <w:color w:val="999999"/>
          <w:sz w:val="20"/>
          <w:szCs w:val="20"/>
        </w:rPr>
        <w:t xml:space="preserve">Prospetto </w:t>
      </w:r>
      <w:r w:rsidR="00E5135B">
        <w:rPr>
          <w:rFonts w:ascii="Arial Narrow" w:hAnsi="Arial Narrow" w:cs="Arial"/>
          <w:b/>
          <w:bCs/>
          <w:caps/>
          <w:color w:val="999999"/>
          <w:sz w:val="20"/>
          <w:szCs w:val="20"/>
        </w:rPr>
        <w:t>2</w:t>
      </w:r>
      <w:r w:rsidRPr="00A55290">
        <w:rPr>
          <w:rFonts w:ascii="Arial Narrow" w:hAnsi="Arial Narrow" w:cs="Arial"/>
          <w:b/>
          <w:bCs/>
          <w:caps/>
          <w:color w:val="999999"/>
          <w:sz w:val="20"/>
          <w:szCs w:val="20"/>
        </w:rPr>
        <w:t xml:space="preserve">. Conto trimestrale delle Amministrazioni pubbliche. </w:t>
      </w:r>
    </w:p>
    <w:p w14:paraId="59A2D5BB" w14:textId="77777777" w:rsidR="00384114" w:rsidRDefault="00384114" w:rsidP="00384114">
      <w:pPr>
        <w:autoSpaceDE w:val="0"/>
        <w:spacing w:after="120"/>
        <w:ind w:left="1814"/>
        <w:rPr>
          <w:rFonts w:ascii="Arial Narrow" w:hAnsi="Arial Narrow" w:cs="Arial"/>
          <w:bCs/>
          <w:sz w:val="19"/>
          <w:szCs w:val="18"/>
        </w:rPr>
      </w:pPr>
      <w:r w:rsidRPr="00C0333D">
        <w:rPr>
          <w:rFonts w:ascii="Arial Narrow" w:hAnsi="Arial Narrow" w:cs="Arial"/>
          <w:bCs/>
          <w:sz w:val="19"/>
          <w:szCs w:val="18"/>
        </w:rPr>
        <w:t xml:space="preserve">Milioni di euro e </w:t>
      </w:r>
      <w:r w:rsidR="003316E0">
        <w:rPr>
          <w:rFonts w:ascii="Arial Narrow" w:hAnsi="Arial Narrow" w:cs="Arial"/>
          <w:bCs/>
          <w:sz w:val="19"/>
          <w:szCs w:val="18"/>
        </w:rPr>
        <w:t>v</w:t>
      </w:r>
      <w:r w:rsidRPr="00C0333D">
        <w:rPr>
          <w:rFonts w:ascii="Arial Narrow" w:hAnsi="Arial Narrow" w:cs="Arial"/>
          <w:bCs/>
          <w:sz w:val="19"/>
          <w:szCs w:val="18"/>
        </w:rPr>
        <w:t xml:space="preserve">ariazioni percentuali. </w:t>
      </w:r>
      <w:r>
        <w:rPr>
          <w:rFonts w:ascii="Arial Narrow" w:hAnsi="Arial Narrow" w:cs="Arial"/>
          <w:bCs/>
          <w:sz w:val="19"/>
          <w:szCs w:val="18"/>
        </w:rPr>
        <w:t>D</w:t>
      </w:r>
      <w:r w:rsidRPr="00007BEE">
        <w:rPr>
          <w:rFonts w:ascii="Arial Narrow" w:hAnsi="Arial Narrow" w:cs="Arial"/>
          <w:bCs/>
          <w:sz w:val="19"/>
          <w:szCs w:val="18"/>
        </w:rPr>
        <w:t>ati grezzi</w:t>
      </w:r>
    </w:p>
    <w:p w14:paraId="56EE4E55" w14:textId="77777777" w:rsidR="00384114" w:rsidRDefault="00E77A52" w:rsidP="00384114">
      <w:pPr>
        <w:pStyle w:val="Corpodeltesto2"/>
        <w:spacing w:after="120" w:line="240" w:lineRule="auto"/>
        <w:ind w:left="1814"/>
        <w:rPr>
          <w:sz w:val="20"/>
          <w:szCs w:val="20"/>
        </w:rPr>
      </w:pPr>
      <w:r>
        <w:rPr>
          <w:sz w:val="20"/>
          <w:szCs w:val="20"/>
        </w:rPr>
        <w:pict w14:anchorId="4B897FEB">
          <v:shape id="_x0000_i1030" type="#_x0000_t75" style="width:333.9pt;height:393.25pt" o:bordertopcolor="this" o:borderbottomcolor="this">
            <v:imagedata r:id="rId19" o:title=""/>
            <w10:bordertop type="single" width="4"/>
            <w10:borderbottom type="single" width="4"/>
          </v:shape>
        </w:pict>
      </w:r>
    </w:p>
    <w:p w14:paraId="0F400632" w14:textId="77777777" w:rsidR="00384114" w:rsidRDefault="00384114">
      <w:pPr>
        <w:rPr>
          <w:rFonts w:ascii="Arial" w:hAnsi="Arial" w:cs="Arial"/>
          <w:sz w:val="20"/>
          <w:szCs w:val="20"/>
        </w:rPr>
      </w:pPr>
      <w:r>
        <w:rPr>
          <w:sz w:val="20"/>
          <w:szCs w:val="20"/>
        </w:rPr>
        <w:br w:type="page"/>
      </w:r>
    </w:p>
    <w:p w14:paraId="263A748C" w14:textId="77777777" w:rsidR="00FD521E" w:rsidRDefault="00555C03" w:rsidP="00384114">
      <w:pPr>
        <w:pStyle w:val="Corpodeltesto2"/>
        <w:spacing w:after="120" w:line="240" w:lineRule="auto"/>
        <w:ind w:left="1814"/>
        <w:rPr>
          <w:b/>
          <w:sz w:val="22"/>
          <w:szCs w:val="22"/>
        </w:rPr>
      </w:pPr>
      <w:r>
        <w:rPr>
          <w:b/>
          <w:sz w:val="22"/>
          <w:szCs w:val="22"/>
        </w:rPr>
        <w:lastRenderedPageBreak/>
        <w:t>Famiglie consumatrici: r</w:t>
      </w:r>
      <w:r w:rsidR="009B6471">
        <w:rPr>
          <w:b/>
          <w:sz w:val="22"/>
          <w:szCs w:val="22"/>
        </w:rPr>
        <w:t xml:space="preserve">eddito, potere di acquisto, </w:t>
      </w:r>
      <w:r w:rsidR="00FD521E">
        <w:rPr>
          <w:b/>
          <w:sz w:val="22"/>
          <w:szCs w:val="22"/>
        </w:rPr>
        <w:t xml:space="preserve">risparmio </w:t>
      </w:r>
      <w:r w:rsidR="009B6471">
        <w:rPr>
          <w:b/>
          <w:sz w:val="22"/>
          <w:szCs w:val="22"/>
        </w:rPr>
        <w:t>e tasso di investimento</w:t>
      </w:r>
      <w:r w:rsidR="00FD521E">
        <w:rPr>
          <w:b/>
          <w:sz w:val="22"/>
          <w:szCs w:val="22"/>
        </w:rPr>
        <w:t xml:space="preserve"> </w:t>
      </w:r>
    </w:p>
    <w:p w14:paraId="2B95E42B" w14:textId="77777777" w:rsidR="00985B9C" w:rsidRPr="00B75B87" w:rsidRDefault="004639DE" w:rsidP="00985B9C">
      <w:pPr>
        <w:autoSpaceDE w:val="0"/>
        <w:autoSpaceDN w:val="0"/>
        <w:adjustRightInd w:val="0"/>
        <w:spacing w:after="120"/>
        <w:ind w:left="1814"/>
        <w:jc w:val="both"/>
        <w:rPr>
          <w:rFonts w:ascii="Arial" w:hAnsi="Arial" w:cs="Arial"/>
          <w:sz w:val="20"/>
          <w:szCs w:val="20"/>
        </w:rPr>
      </w:pPr>
      <w:r w:rsidRPr="00B75B87">
        <w:rPr>
          <w:rFonts w:ascii="Arial" w:hAnsi="Arial" w:cs="Arial"/>
          <w:sz w:val="20"/>
          <w:szCs w:val="20"/>
        </w:rPr>
        <w:t>L</w:t>
      </w:r>
      <w:r w:rsidR="00985B9C" w:rsidRPr="00B75B87">
        <w:rPr>
          <w:rFonts w:ascii="Arial" w:hAnsi="Arial" w:cs="Arial"/>
          <w:sz w:val="20"/>
          <w:szCs w:val="20"/>
        </w:rPr>
        <w:t xml:space="preserve">a propensione al risparmio delle famiglie consumatrici (definita dal rapporto tra risparmio lordo e reddito lordo disponibile) </w:t>
      </w:r>
      <w:r w:rsidR="00F4487C" w:rsidRPr="00B75B87">
        <w:rPr>
          <w:rFonts w:ascii="Arial" w:hAnsi="Arial" w:cs="Arial"/>
          <w:sz w:val="20"/>
          <w:szCs w:val="20"/>
        </w:rPr>
        <w:t xml:space="preserve">nel </w:t>
      </w:r>
      <w:r w:rsidR="005F414D" w:rsidRPr="005F414D">
        <w:rPr>
          <w:rFonts w:ascii="Arial" w:hAnsi="Arial" w:cs="Arial"/>
          <w:sz w:val="20"/>
          <w:szCs w:val="20"/>
        </w:rPr>
        <w:t>primo</w:t>
      </w:r>
      <w:r w:rsidR="00F4487C" w:rsidRPr="00B75B87">
        <w:rPr>
          <w:rFonts w:ascii="Arial" w:hAnsi="Arial" w:cs="Arial"/>
          <w:sz w:val="20"/>
          <w:szCs w:val="20"/>
        </w:rPr>
        <w:t xml:space="preserve"> trimestre </w:t>
      </w:r>
      <w:r w:rsidR="005F414D" w:rsidRPr="005F414D">
        <w:rPr>
          <w:rFonts w:ascii="Arial" w:hAnsi="Arial" w:cs="Arial"/>
          <w:sz w:val="20"/>
          <w:szCs w:val="20"/>
        </w:rPr>
        <w:t>2016</w:t>
      </w:r>
      <w:r w:rsidR="00F4487C" w:rsidRPr="00B75B87">
        <w:rPr>
          <w:rFonts w:ascii="Arial" w:hAnsi="Arial" w:cs="Arial"/>
          <w:sz w:val="20"/>
          <w:szCs w:val="20"/>
        </w:rPr>
        <w:t xml:space="preserve"> </w:t>
      </w:r>
      <w:r w:rsidR="00B5625B" w:rsidRPr="00B75B87">
        <w:rPr>
          <w:rFonts w:ascii="Arial" w:hAnsi="Arial" w:cs="Arial"/>
          <w:sz w:val="20"/>
          <w:szCs w:val="20"/>
        </w:rPr>
        <w:t>è stata pari al</w:t>
      </w:r>
      <w:r w:rsidR="00EF6979">
        <w:rPr>
          <w:rFonts w:ascii="Arial" w:hAnsi="Arial" w:cs="Arial"/>
          <w:sz w:val="20"/>
          <w:szCs w:val="20"/>
        </w:rPr>
        <w:t>l’</w:t>
      </w:r>
      <w:r w:rsidR="005F414D" w:rsidRPr="005F414D">
        <w:rPr>
          <w:rFonts w:ascii="Arial" w:hAnsi="Arial" w:cs="Arial"/>
          <w:sz w:val="20"/>
          <w:szCs w:val="20"/>
        </w:rPr>
        <w:t>8</w:t>
      </w:r>
      <w:r w:rsidR="00823E36">
        <w:rPr>
          <w:rFonts w:ascii="Arial" w:hAnsi="Arial" w:cs="Arial"/>
          <w:sz w:val="20"/>
          <w:szCs w:val="20"/>
        </w:rPr>
        <w:t>,</w:t>
      </w:r>
      <w:r w:rsidR="005F414D" w:rsidRPr="005F414D">
        <w:rPr>
          <w:rFonts w:ascii="Arial" w:hAnsi="Arial" w:cs="Arial"/>
          <w:sz w:val="20"/>
          <w:szCs w:val="20"/>
        </w:rPr>
        <w:t>8</w:t>
      </w:r>
      <w:r w:rsidR="00B5625B" w:rsidRPr="00B75B87">
        <w:rPr>
          <w:rFonts w:ascii="Arial" w:hAnsi="Arial" w:cs="Arial"/>
          <w:sz w:val="20"/>
          <w:szCs w:val="20"/>
        </w:rPr>
        <w:t>%</w:t>
      </w:r>
      <w:r w:rsidR="00985B9C" w:rsidRPr="00B75B87">
        <w:rPr>
          <w:rFonts w:ascii="Arial" w:hAnsi="Arial" w:cs="Arial"/>
          <w:sz w:val="20"/>
          <w:szCs w:val="20"/>
        </w:rPr>
        <w:t xml:space="preserve">, </w:t>
      </w:r>
      <w:r w:rsidR="00B5625B" w:rsidRPr="00B75B87">
        <w:rPr>
          <w:rFonts w:ascii="Arial" w:hAnsi="Arial" w:cs="Arial"/>
          <w:sz w:val="20"/>
          <w:szCs w:val="20"/>
        </w:rPr>
        <w:t xml:space="preserve">con un </w:t>
      </w:r>
      <w:r w:rsidR="00985B9C" w:rsidRPr="00B75B87">
        <w:rPr>
          <w:rFonts w:ascii="Arial" w:hAnsi="Arial" w:cs="Arial"/>
          <w:sz w:val="20"/>
          <w:szCs w:val="20"/>
        </w:rPr>
        <w:t xml:space="preserve">aumento di </w:t>
      </w:r>
      <w:r w:rsidR="005F414D" w:rsidRPr="005F414D">
        <w:rPr>
          <w:rFonts w:ascii="Arial" w:hAnsi="Arial" w:cs="Arial"/>
          <w:sz w:val="20"/>
          <w:szCs w:val="20"/>
        </w:rPr>
        <w:t>0</w:t>
      </w:r>
      <w:r w:rsidR="00823E36">
        <w:rPr>
          <w:rFonts w:ascii="Arial" w:hAnsi="Arial" w:cs="Arial"/>
          <w:sz w:val="20"/>
          <w:szCs w:val="20"/>
        </w:rPr>
        <w:t>,</w:t>
      </w:r>
      <w:r w:rsidR="005F414D" w:rsidRPr="005F414D">
        <w:rPr>
          <w:rFonts w:ascii="Arial" w:hAnsi="Arial" w:cs="Arial"/>
          <w:sz w:val="20"/>
          <w:szCs w:val="20"/>
        </w:rPr>
        <w:t>8</w:t>
      </w:r>
      <w:r w:rsidR="00985B9C" w:rsidRPr="00B75B87">
        <w:rPr>
          <w:rFonts w:ascii="Arial" w:hAnsi="Arial" w:cs="Arial"/>
          <w:sz w:val="20"/>
          <w:szCs w:val="20"/>
        </w:rPr>
        <w:t xml:space="preserve"> punti percentuali rispetto al trimestre precedente e di </w:t>
      </w:r>
      <w:r w:rsidR="005F414D" w:rsidRPr="005F414D">
        <w:rPr>
          <w:rFonts w:ascii="Arial" w:hAnsi="Arial" w:cs="Arial"/>
          <w:sz w:val="20"/>
          <w:szCs w:val="20"/>
        </w:rPr>
        <w:t>0</w:t>
      </w:r>
      <w:r w:rsidR="00823E36">
        <w:rPr>
          <w:rFonts w:ascii="Arial" w:hAnsi="Arial" w:cs="Arial"/>
          <w:sz w:val="20"/>
          <w:szCs w:val="20"/>
        </w:rPr>
        <w:t>,</w:t>
      </w:r>
      <w:r w:rsidR="005F414D" w:rsidRPr="005F414D">
        <w:rPr>
          <w:rFonts w:ascii="Arial" w:hAnsi="Arial" w:cs="Arial"/>
          <w:sz w:val="20"/>
          <w:szCs w:val="20"/>
        </w:rPr>
        <w:t>7</w:t>
      </w:r>
      <w:r w:rsidR="00985B9C" w:rsidRPr="00B75B87">
        <w:rPr>
          <w:rFonts w:ascii="Arial" w:hAnsi="Arial" w:cs="Arial"/>
          <w:sz w:val="20"/>
          <w:szCs w:val="20"/>
        </w:rPr>
        <w:t xml:space="preserve"> punti percentuali </w:t>
      </w:r>
      <w:r w:rsidR="00EF6979">
        <w:rPr>
          <w:rFonts w:ascii="Arial" w:hAnsi="Arial" w:cs="Arial"/>
          <w:sz w:val="20"/>
          <w:szCs w:val="20"/>
        </w:rPr>
        <w:t>rispetto allo</w:t>
      </w:r>
      <w:r w:rsidR="00985B9C" w:rsidRPr="00B75B87">
        <w:rPr>
          <w:rFonts w:ascii="Arial" w:hAnsi="Arial" w:cs="Arial"/>
          <w:sz w:val="20"/>
          <w:szCs w:val="20"/>
        </w:rPr>
        <w:t xml:space="preserve"> stesso periodo del </w:t>
      </w:r>
      <w:r w:rsidR="005F414D" w:rsidRPr="005F414D">
        <w:rPr>
          <w:rFonts w:ascii="Arial" w:hAnsi="Arial" w:cs="Arial"/>
          <w:sz w:val="20"/>
          <w:szCs w:val="20"/>
        </w:rPr>
        <w:t>2015</w:t>
      </w:r>
      <w:r w:rsidR="00985B9C" w:rsidRPr="00B75B87">
        <w:rPr>
          <w:rFonts w:ascii="Arial" w:hAnsi="Arial" w:cs="Arial"/>
          <w:sz w:val="20"/>
          <w:szCs w:val="20"/>
        </w:rPr>
        <w:t>.</w:t>
      </w:r>
      <w:r w:rsidR="00985B9C" w:rsidRPr="00B75B87" w:rsidDel="00EE0972">
        <w:rPr>
          <w:rFonts w:ascii="Arial" w:hAnsi="Arial" w:cs="Arial"/>
          <w:sz w:val="20"/>
          <w:szCs w:val="20"/>
        </w:rPr>
        <w:t xml:space="preserve"> </w:t>
      </w:r>
      <w:r w:rsidR="00985B9C" w:rsidRPr="00B75B87">
        <w:rPr>
          <w:rFonts w:ascii="Arial" w:hAnsi="Arial" w:cs="Arial"/>
          <w:sz w:val="20"/>
          <w:szCs w:val="20"/>
        </w:rPr>
        <w:t xml:space="preserve">L’aumento </w:t>
      </w:r>
      <w:r w:rsidR="00B5625B" w:rsidRPr="00B75B87">
        <w:rPr>
          <w:rFonts w:ascii="Arial" w:hAnsi="Arial" w:cs="Arial"/>
          <w:sz w:val="20"/>
          <w:szCs w:val="20"/>
        </w:rPr>
        <w:t xml:space="preserve">congiunturale </w:t>
      </w:r>
      <w:r w:rsidR="00985B9C" w:rsidRPr="00B75B87">
        <w:rPr>
          <w:rFonts w:ascii="Arial" w:hAnsi="Arial" w:cs="Arial"/>
          <w:sz w:val="20"/>
          <w:szCs w:val="20"/>
        </w:rPr>
        <w:t xml:space="preserve">della propensione al risparmio deriva da una crescita del reddito disponibile delle </w:t>
      </w:r>
      <w:r w:rsidR="00EF6979">
        <w:rPr>
          <w:rFonts w:ascii="Arial" w:hAnsi="Arial" w:cs="Arial"/>
          <w:sz w:val="20"/>
          <w:szCs w:val="20"/>
        </w:rPr>
        <w:t>F</w:t>
      </w:r>
      <w:r w:rsidR="00985B9C" w:rsidRPr="00B75B87">
        <w:rPr>
          <w:rFonts w:ascii="Arial" w:hAnsi="Arial" w:cs="Arial"/>
          <w:sz w:val="20"/>
          <w:szCs w:val="20"/>
        </w:rPr>
        <w:t xml:space="preserve">amiglie consumatrici </w:t>
      </w:r>
      <w:r w:rsidR="00EF6979" w:rsidRPr="00B75B87">
        <w:rPr>
          <w:rFonts w:ascii="Arial" w:hAnsi="Arial" w:cs="Arial"/>
          <w:sz w:val="20"/>
          <w:szCs w:val="20"/>
        </w:rPr>
        <w:t>(</w:t>
      </w:r>
      <w:r w:rsidR="00EF6979" w:rsidRPr="005F414D">
        <w:rPr>
          <w:rFonts w:ascii="Arial" w:hAnsi="Arial" w:cs="Arial"/>
          <w:sz w:val="20"/>
          <w:szCs w:val="20"/>
        </w:rPr>
        <w:t>0</w:t>
      </w:r>
      <w:r w:rsidR="00EF6979">
        <w:rPr>
          <w:rFonts w:ascii="Arial" w:hAnsi="Arial" w:cs="Arial"/>
          <w:sz w:val="20"/>
          <w:szCs w:val="20"/>
        </w:rPr>
        <w:t>,</w:t>
      </w:r>
      <w:r w:rsidR="00EF6979" w:rsidRPr="005F414D">
        <w:rPr>
          <w:rFonts w:ascii="Arial" w:hAnsi="Arial" w:cs="Arial"/>
          <w:sz w:val="20"/>
          <w:szCs w:val="20"/>
        </w:rPr>
        <w:t>8</w:t>
      </w:r>
      <w:r w:rsidR="00EF6979">
        <w:rPr>
          <w:rFonts w:ascii="Arial" w:hAnsi="Arial" w:cs="Arial"/>
          <w:sz w:val="20"/>
          <w:szCs w:val="20"/>
        </w:rPr>
        <w:t xml:space="preserve">%) </w:t>
      </w:r>
      <w:r w:rsidR="00B17808">
        <w:rPr>
          <w:rFonts w:ascii="Arial" w:hAnsi="Arial" w:cs="Arial"/>
          <w:sz w:val="20"/>
          <w:szCs w:val="20"/>
        </w:rPr>
        <w:t xml:space="preserve">a cui ha corrisposto </w:t>
      </w:r>
      <w:r w:rsidR="00EF6979">
        <w:rPr>
          <w:rFonts w:ascii="Arial" w:hAnsi="Arial" w:cs="Arial"/>
          <w:sz w:val="20"/>
          <w:szCs w:val="20"/>
        </w:rPr>
        <w:t>una stabilità della spesa per consumi finali</w:t>
      </w:r>
      <w:r w:rsidR="00985B9C" w:rsidRPr="00B75B87">
        <w:rPr>
          <w:rFonts w:ascii="Arial" w:hAnsi="Arial" w:cs="Arial"/>
          <w:sz w:val="20"/>
          <w:szCs w:val="20"/>
        </w:rPr>
        <w:t xml:space="preserve"> </w:t>
      </w:r>
      <w:r w:rsidR="00237EC8" w:rsidRPr="00B75B87">
        <w:rPr>
          <w:rFonts w:ascii="Arial" w:hAnsi="Arial" w:cs="Arial"/>
          <w:sz w:val="20"/>
          <w:szCs w:val="20"/>
        </w:rPr>
        <w:t xml:space="preserve">(Figura </w:t>
      </w:r>
      <w:r w:rsidR="00EF6979">
        <w:rPr>
          <w:rFonts w:ascii="Arial" w:hAnsi="Arial" w:cs="Arial"/>
          <w:sz w:val="20"/>
          <w:szCs w:val="20"/>
        </w:rPr>
        <w:t>2</w:t>
      </w:r>
      <w:r w:rsidR="00237EC8" w:rsidRPr="00B75B87">
        <w:rPr>
          <w:rFonts w:ascii="Arial" w:hAnsi="Arial" w:cs="Arial"/>
          <w:sz w:val="20"/>
          <w:szCs w:val="20"/>
        </w:rPr>
        <w:t>, Prospetto</w:t>
      </w:r>
      <w:r w:rsidR="00C81037">
        <w:rPr>
          <w:rFonts w:ascii="Arial" w:hAnsi="Arial" w:cs="Arial"/>
          <w:sz w:val="20"/>
          <w:szCs w:val="20"/>
        </w:rPr>
        <w:t xml:space="preserve"> </w:t>
      </w:r>
      <w:r w:rsidR="00EF6979">
        <w:rPr>
          <w:rFonts w:ascii="Arial" w:hAnsi="Arial" w:cs="Arial"/>
          <w:sz w:val="20"/>
          <w:szCs w:val="20"/>
        </w:rPr>
        <w:t>3</w:t>
      </w:r>
      <w:r w:rsidR="00237EC8" w:rsidRPr="00B75B87">
        <w:rPr>
          <w:rFonts w:ascii="Arial" w:hAnsi="Arial" w:cs="Arial"/>
          <w:sz w:val="20"/>
          <w:szCs w:val="20"/>
        </w:rPr>
        <w:t>).</w:t>
      </w:r>
    </w:p>
    <w:p w14:paraId="305F2023" w14:textId="4280E7EF" w:rsidR="00721913" w:rsidRPr="00B75B87" w:rsidRDefault="00C81037" w:rsidP="00F4487C">
      <w:pPr>
        <w:autoSpaceDE w:val="0"/>
        <w:autoSpaceDN w:val="0"/>
        <w:adjustRightInd w:val="0"/>
        <w:spacing w:after="120"/>
        <w:ind w:left="1814"/>
        <w:jc w:val="both"/>
        <w:rPr>
          <w:rFonts w:ascii="Arial" w:hAnsi="Arial" w:cs="Arial"/>
          <w:sz w:val="20"/>
          <w:szCs w:val="20"/>
        </w:rPr>
      </w:pPr>
      <w:r w:rsidRPr="00B75B87">
        <w:rPr>
          <w:rFonts w:ascii="Arial" w:hAnsi="Arial" w:cs="Arial"/>
          <w:sz w:val="20"/>
          <w:szCs w:val="20"/>
        </w:rPr>
        <w:t xml:space="preserve">Poiché il deflatore implicito dei consumi delle famiglie è sceso in termini congiunturali dello </w:t>
      </w:r>
      <w:r w:rsidRPr="005F414D">
        <w:rPr>
          <w:rFonts w:ascii="Arial" w:hAnsi="Arial" w:cs="Arial"/>
          <w:sz w:val="20"/>
          <w:szCs w:val="20"/>
        </w:rPr>
        <w:t>0</w:t>
      </w:r>
      <w:r>
        <w:rPr>
          <w:rFonts w:ascii="Arial" w:hAnsi="Arial" w:cs="Arial"/>
          <w:sz w:val="20"/>
          <w:szCs w:val="20"/>
        </w:rPr>
        <w:t>,</w:t>
      </w:r>
      <w:r w:rsidRPr="005F414D">
        <w:rPr>
          <w:rFonts w:ascii="Arial" w:hAnsi="Arial" w:cs="Arial"/>
          <w:sz w:val="20"/>
          <w:szCs w:val="20"/>
        </w:rPr>
        <w:t>3</w:t>
      </w:r>
      <w:r w:rsidRPr="00B75B87">
        <w:rPr>
          <w:rFonts w:ascii="Arial" w:hAnsi="Arial" w:cs="Arial"/>
          <w:sz w:val="20"/>
          <w:szCs w:val="20"/>
        </w:rPr>
        <w:t>%,</w:t>
      </w:r>
      <w:r>
        <w:rPr>
          <w:rFonts w:ascii="Arial" w:hAnsi="Arial" w:cs="Arial"/>
          <w:sz w:val="20"/>
          <w:szCs w:val="20"/>
        </w:rPr>
        <w:t xml:space="preserve"> </w:t>
      </w:r>
      <w:r w:rsidRPr="00B75B87">
        <w:rPr>
          <w:rFonts w:ascii="Arial" w:hAnsi="Arial" w:cs="Arial"/>
          <w:sz w:val="20"/>
          <w:szCs w:val="20"/>
        </w:rPr>
        <w:t>il potere d’acquisto delle famiglie è aumentato dell’</w:t>
      </w:r>
      <w:r w:rsidRPr="005F414D">
        <w:rPr>
          <w:rFonts w:ascii="Arial" w:hAnsi="Arial" w:cs="Arial"/>
          <w:sz w:val="20"/>
          <w:szCs w:val="20"/>
        </w:rPr>
        <w:t>1</w:t>
      </w:r>
      <w:r>
        <w:rPr>
          <w:rFonts w:ascii="Arial" w:hAnsi="Arial" w:cs="Arial"/>
          <w:sz w:val="20"/>
          <w:szCs w:val="20"/>
        </w:rPr>
        <w:t>,</w:t>
      </w:r>
      <w:r w:rsidRPr="005F414D">
        <w:rPr>
          <w:rFonts w:ascii="Arial" w:hAnsi="Arial" w:cs="Arial"/>
          <w:sz w:val="20"/>
          <w:szCs w:val="20"/>
        </w:rPr>
        <w:t>1</w:t>
      </w:r>
      <w:r w:rsidRPr="00B75B87">
        <w:rPr>
          <w:rFonts w:ascii="Arial" w:hAnsi="Arial" w:cs="Arial"/>
          <w:sz w:val="20"/>
          <w:szCs w:val="20"/>
        </w:rPr>
        <w:t>%</w:t>
      </w:r>
      <w:r w:rsidR="009401F7">
        <w:rPr>
          <w:rFonts w:ascii="Arial" w:hAnsi="Arial" w:cs="Arial"/>
          <w:sz w:val="20"/>
          <w:szCs w:val="20"/>
        </w:rPr>
        <w:t xml:space="preserve"> </w:t>
      </w:r>
      <w:r w:rsidR="009401F7" w:rsidRPr="00B75B87">
        <w:rPr>
          <w:rFonts w:ascii="Arial" w:hAnsi="Arial" w:cs="Arial"/>
          <w:sz w:val="20"/>
          <w:szCs w:val="20"/>
        </w:rPr>
        <w:t xml:space="preserve">(Prospetto </w:t>
      </w:r>
      <w:r w:rsidR="009401F7">
        <w:rPr>
          <w:rFonts w:ascii="Arial" w:hAnsi="Arial" w:cs="Arial"/>
          <w:sz w:val="20"/>
          <w:szCs w:val="20"/>
        </w:rPr>
        <w:t>3</w:t>
      </w:r>
      <w:r w:rsidR="009401F7" w:rsidRPr="00B75B87">
        <w:rPr>
          <w:rFonts w:ascii="Arial" w:hAnsi="Arial" w:cs="Arial"/>
          <w:sz w:val="20"/>
          <w:szCs w:val="20"/>
        </w:rPr>
        <w:t>)</w:t>
      </w:r>
      <w:r>
        <w:rPr>
          <w:rFonts w:ascii="Arial" w:hAnsi="Arial" w:cs="Arial"/>
          <w:sz w:val="20"/>
          <w:szCs w:val="20"/>
        </w:rPr>
        <w:t xml:space="preserve">. In termini tendenziali il </w:t>
      </w:r>
      <w:r w:rsidRPr="00B75B87">
        <w:rPr>
          <w:rFonts w:ascii="Arial" w:hAnsi="Arial" w:cs="Arial"/>
          <w:sz w:val="20"/>
          <w:szCs w:val="20"/>
        </w:rPr>
        <w:t xml:space="preserve">deflatore implicito dei consumi delle famiglie </w:t>
      </w:r>
      <w:r>
        <w:rPr>
          <w:rFonts w:ascii="Arial" w:hAnsi="Arial" w:cs="Arial"/>
          <w:sz w:val="20"/>
          <w:szCs w:val="20"/>
        </w:rPr>
        <w:t>è aumentato dello 0,1%</w:t>
      </w:r>
      <w:r w:rsidR="00590660" w:rsidRPr="00B75B87">
        <w:rPr>
          <w:rFonts w:ascii="Arial" w:hAnsi="Arial" w:cs="Arial"/>
          <w:sz w:val="20"/>
          <w:szCs w:val="20"/>
        </w:rPr>
        <w:t>.</w:t>
      </w:r>
    </w:p>
    <w:p w14:paraId="4C60A260" w14:textId="77777777" w:rsidR="00F4487C" w:rsidRPr="00B75B87" w:rsidRDefault="00F4487C" w:rsidP="007A01A8">
      <w:pPr>
        <w:autoSpaceDE w:val="0"/>
        <w:autoSpaceDN w:val="0"/>
        <w:adjustRightInd w:val="0"/>
        <w:spacing w:after="240"/>
        <w:ind w:left="1814"/>
        <w:jc w:val="both"/>
        <w:rPr>
          <w:rFonts w:ascii="Arial" w:hAnsi="Arial" w:cs="Arial"/>
          <w:sz w:val="20"/>
          <w:szCs w:val="20"/>
        </w:rPr>
      </w:pPr>
      <w:r w:rsidRPr="00B75B87">
        <w:rPr>
          <w:rFonts w:ascii="Arial" w:hAnsi="Arial" w:cs="Arial"/>
          <w:sz w:val="20"/>
          <w:szCs w:val="20"/>
        </w:rPr>
        <w:t xml:space="preserve">Il tasso di investimento delle famiglie consumatrici (definito come rapporto tra investimenti fissi lordi delle famiglie consumatrici, che comprendono esclusivamente gli acquisti di abitazioni, e reddito </w:t>
      </w:r>
      <w:r w:rsidR="00072DA3">
        <w:rPr>
          <w:rFonts w:ascii="Arial" w:hAnsi="Arial" w:cs="Arial"/>
          <w:sz w:val="20"/>
          <w:szCs w:val="20"/>
        </w:rPr>
        <w:t xml:space="preserve">lordo </w:t>
      </w:r>
      <w:r w:rsidRPr="00B75B87">
        <w:rPr>
          <w:rFonts w:ascii="Arial" w:hAnsi="Arial" w:cs="Arial"/>
          <w:sz w:val="20"/>
          <w:szCs w:val="20"/>
        </w:rPr>
        <w:t xml:space="preserve">disponibile) nel </w:t>
      </w:r>
      <w:r w:rsidR="005F414D" w:rsidRPr="005F414D">
        <w:rPr>
          <w:rFonts w:ascii="Arial" w:hAnsi="Arial" w:cs="Arial"/>
          <w:sz w:val="20"/>
          <w:szCs w:val="20"/>
        </w:rPr>
        <w:t>primo</w:t>
      </w:r>
      <w:r w:rsidRPr="00B75B87">
        <w:rPr>
          <w:rFonts w:ascii="Arial" w:hAnsi="Arial" w:cs="Arial"/>
          <w:sz w:val="20"/>
          <w:szCs w:val="20"/>
        </w:rPr>
        <w:t xml:space="preserve"> trimestre </w:t>
      </w:r>
      <w:r w:rsidR="005F414D" w:rsidRPr="005F414D">
        <w:rPr>
          <w:rFonts w:ascii="Arial" w:hAnsi="Arial" w:cs="Arial"/>
          <w:sz w:val="20"/>
          <w:szCs w:val="20"/>
        </w:rPr>
        <w:t>2016</w:t>
      </w:r>
      <w:r w:rsidRPr="00B75B87">
        <w:rPr>
          <w:rFonts w:ascii="Arial" w:hAnsi="Arial" w:cs="Arial"/>
          <w:sz w:val="20"/>
          <w:szCs w:val="20"/>
        </w:rPr>
        <w:t xml:space="preserve"> è stato pari al </w:t>
      </w:r>
      <w:r w:rsidR="005F414D" w:rsidRPr="005F414D">
        <w:rPr>
          <w:rFonts w:ascii="Arial" w:hAnsi="Arial" w:cs="Arial"/>
          <w:sz w:val="20"/>
          <w:szCs w:val="20"/>
        </w:rPr>
        <w:t>6</w:t>
      </w:r>
      <w:r w:rsidR="00823E36">
        <w:rPr>
          <w:rFonts w:ascii="Arial" w:hAnsi="Arial" w:cs="Arial"/>
          <w:sz w:val="20"/>
          <w:szCs w:val="20"/>
        </w:rPr>
        <w:t>,</w:t>
      </w:r>
      <w:r w:rsidR="005F414D" w:rsidRPr="005F414D">
        <w:rPr>
          <w:rFonts w:ascii="Arial" w:hAnsi="Arial" w:cs="Arial"/>
          <w:sz w:val="20"/>
          <w:szCs w:val="20"/>
        </w:rPr>
        <w:t>2</w:t>
      </w:r>
      <w:r w:rsidRPr="00B75B87">
        <w:rPr>
          <w:rFonts w:ascii="Arial" w:hAnsi="Arial" w:cs="Arial"/>
          <w:sz w:val="20"/>
          <w:szCs w:val="20"/>
        </w:rPr>
        <w:t xml:space="preserve">%, </w:t>
      </w:r>
      <w:r w:rsidR="00072DA3">
        <w:rPr>
          <w:rFonts w:ascii="Arial" w:hAnsi="Arial" w:cs="Arial"/>
          <w:sz w:val="20"/>
          <w:szCs w:val="20"/>
        </w:rPr>
        <w:t>invariato sia</w:t>
      </w:r>
      <w:r w:rsidRPr="00B75B87">
        <w:rPr>
          <w:rFonts w:ascii="Arial" w:hAnsi="Arial" w:cs="Arial"/>
          <w:sz w:val="20"/>
          <w:szCs w:val="20"/>
        </w:rPr>
        <w:t xml:space="preserve"> rispetto al trimestre precedente</w:t>
      </w:r>
      <w:r w:rsidR="00775C82">
        <w:rPr>
          <w:rFonts w:ascii="Arial" w:hAnsi="Arial" w:cs="Arial"/>
          <w:sz w:val="20"/>
          <w:szCs w:val="20"/>
        </w:rPr>
        <w:t>,</w:t>
      </w:r>
      <w:r w:rsidRPr="00B75B87">
        <w:rPr>
          <w:rFonts w:ascii="Arial" w:hAnsi="Arial" w:cs="Arial"/>
          <w:sz w:val="20"/>
          <w:szCs w:val="20"/>
        </w:rPr>
        <w:t xml:space="preserve"> </w:t>
      </w:r>
      <w:r w:rsidR="00072DA3">
        <w:rPr>
          <w:rFonts w:ascii="Arial" w:hAnsi="Arial" w:cs="Arial"/>
          <w:sz w:val="20"/>
          <w:szCs w:val="20"/>
        </w:rPr>
        <w:t xml:space="preserve">sia </w:t>
      </w:r>
      <w:r w:rsidRPr="00B75B87">
        <w:rPr>
          <w:rFonts w:ascii="Arial" w:hAnsi="Arial" w:cs="Arial"/>
          <w:sz w:val="20"/>
          <w:szCs w:val="20"/>
        </w:rPr>
        <w:t xml:space="preserve">rispetto al corrispondente trimestre del </w:t>
      </w:r>
      <w:r w:rsidR="005F414D" w:rsidRPr="005F414D">
        <w:rPr>
          <w:rFonts w:ascii="Arial" w:hAnsi="Arial" w:cs="Arial"/>
          <w:sz w:val="20"/>
          <w:szCs w:val="20"/>
        </w:rPr>
        <w:t>2015</w:t>
      </w:r>
      <w:r w:rsidRPr="00B75B87">
        <w:rPr>
          <w:rFonts w:ascii="Arial" w:hAnsi="Arial" w:cs="Arial"/>
          <w:sz w:val="20"/>
          <w:szCs w:val="20"/>
        </w:rPr>
        <w:t xml:space="preserve">. Tale </w:t>
      </w:r>
      <w:r w:rsidR="00C81037">
        <w:rPr>
          <w:rFonts w:ascii="Arial" w:hAnsi="Arial" w:cs="Arial"/>
          <w:sz w:val="20"/>
          <w:szCs w:val="20"/>
        </w:rPr>
        <w:t>stabilità a livello</w:t>
      </w:r>
      <w:r w:rsidRPr="00B75B87">
        <w:rPr>
          <w:rFonts w:ascii="Arial" w:hAnsi="Arial" w:cs="Arial"/>
          <w:sz w:val="20"/>
          <w:szCs w:val="20"/>
        </w:rPr>
        <w:t xml:space="preserve"> congiunturale riflette un</w:t>
      </w:r>
      <w:r w:rsidR="00072DA3">
        <w:rPr>
          <w:rFonts w:ascii="Arial" w:hAnsi="Arial" w:cs="Arial"/>
          <w:sz w:val="20"/>
          <w:szCs w:val="20"/>
        </w:rPr>
        <w:t>a</w:t>
      </w:r>
      <w:r w:rsidRPr="00B75B87">
        <w:rPr>
          <w:rFonts w:ascii="Arial" w:hAnsi="Arial" w:cs="Arial"/>
          <w:sz w:val="20"/>
          <w:szCs w:val="20"/>
        </w:rPr>
        <w:t xml:space="preserve"> </w:t>
      </w:r>
      <w:r w:rsidR="00072DA3">
        <w:rPr>
          <w:rFonts w:ascii="Arial" w:hAnsi="Arial" w:cs="Arial"/>
          <w:sz w:val="20"/>
          <w:szCs w:val="20"/>
        </w:rPr>
        <w:t>flessione</w:t>
      </w:r>
      <w:r w:rsidRPr="00B75B87">
        <w:rPr>
          <w:rFonts w:ascii="Arial" w:hAnsi="Arial" w:cs="Arial"/>
          <w:sz w:val="20"/>
          <w:szCs w:val="20"/>
        </w:rPr>
        <w:t xml:space="preserve"> degli investimenti fissi lordi (</w:t>
      </w:r>
      <w:r w:rsidR="005F414D" w:rsidRPr="005F414D">
        <w:rPr>
          <w:rFonts w:ascii="Arial" w:hAnsi="Arial" w:cs="Arial"/>
          <w:sz w:val="20"/>
          <w:szCs w:val="20"/>
        </w:rPr>
        <w:t>-0</w:t>
      </w:r>
      <w:r w:rsidR="00823E36">
        <w:rPr>
          <w:rFonts w:ascii="Arial" w:hAnsi="Arial" w:cs="Arial"/>
          <w:sz w:val="20"/>
          <w:szCs w:val="20"/>
        </w:rPr>
        <w:t>,</w:t>
      </w:r>
      <w:r w:rsidR="005F414D" w:rsidRPr="005F414D">
        <w:rPr>
          <w:rFonts w:ascii="Arial" w:hAnsi="Arial" w:cs="Arial"/>
          <w:sz w:val="20"/>
          <w:szCs w:val="20"/>
        </w:rPr>
        <w:t>4</w:t>
      </w:r>
      <w:r w:rsidRPr="00B75B87">
        <w:rPr>
          <w:rFonts w:ascii="Arial" w:hAnsi="Arial" w:cs="Arial"/>
          <w:sz w:val="20"/>
          <w:szCs w:val="20"/>
        </w:rPr>
        <w:t xml:space="preserve">%) </w:t>
      </w:r>
      <w:r w:rsidR="00072DA3">
        <w:rPr>
          <w:rFonts w:ascii="Arial" w:hAnsi="Arial" w:cs="Arial"/>
          <w:sz w:val="20"/>
          <w:szCs w:val="20"/>
        </w:rPr>
        <w:t xml:space="preserve">ed un aumento del </w:t>
      </w:r>
      <w:r w:rsidRPr="00B75B87">
        <w:rPr>
          <w:rFonts w:ascii="Arial" w:hAnsi="Arial" w:cs="Arial"/>
          <w:sz w:val="20"/>
          <w:szCs w:val="20"/>
        </w:rPr>
        <w:t xml:space="preserve">reddito lordo disponibile </w:t>
      </w:r>
      <w:r w:rsidR="00072DA3">
        <w:rPr>
          <w:rFonts w:ascii="Arial" w:hAnsi="Arial" w:cs="Arial"/>
          <w:sz w:val="20"/>
          <w:szCs w:val="20"/>
        </w:rPr>
        <w:t xml:space="preserve">(+0,8%). </w:t>
      </w:r>
      <w:r w:rsidRPr="00B75B87">
        <w:rPr>
          <w:rFonts w:ascii="Arial" w:hAnsi="Arial" w:cs="Arial"/>
          <w:sz w:val="20"/>
          <w:szCs w:val="20"/>
        </w:rPr>
        <w:t>(</w:t>
      </w:r>
      <w:r w:rsidR="007A01A8" w:rsidRPr="00B75B87">
        <w:rPr>
          <w:rFonts w:ascii="Arial" w:hAnsi="Arial" w:cs="Arial"/>
          <w:sz w:val="20"/>
          <w:szCs w:val="20"/>
        </w:rPr>
        <w:t xml:space="preserve">Prospetto </w:t>
      </w:r>
      <w:r w:rsidR="00072DA3">
        <w:rPr>
          <w:rFonts w:ascii="Arial" w:hAnsi="Arial" w:cs="Arial"/>
          <w:sz w:val="20"/>
          <w:szCs w:val="20"/>
        </w:rPr>
        <w:t>3</w:t>
      </w:r>
      <w:r w:rsidR="00C81037">
        <w:rPr>
          <w:rFonts w:ascii="Arial" w:hAnsi="Arial" w:cs="Arial"/>
          <w:sz w:val="20"/>
          <w:szCs w:val="20"/>
        </w:rPr>
        <w:t xml:space="preserve">, </w:t>
      </w:r>
      <w:r w:rsidR="00C81037" w:rsidRPr="00B75B87">
        <w:rPr>
          <w:rFonts w:ascii="Arial" w:hAnsi="Arial" w:cs="Arial"/>
          <w:sz w:val="20"/>
          <w:szCs w:val="20"/>
        </w:rPr>
        <w:t xml:space="preserve">Figura </w:t>
      </w:r>
      <w:r w:rsidR="00C81037">
        <w:rPr>
          <w:rFonts w:ascii="Arial" w:hAnsi="Arial" w:cs="Arial"/>
          <w:sz w:val="20"/>
          <w:szCs w:val="20"/>
        </w:rPr>
        <w:t>5</w:t>
      </w:r>
      <w:r w:rsidRPr="00B75B87">
        <w:rPr>
          <w:rFonts w:ascii="Arial" w:hAnsi="Arial" w:cs="Arial"/>
          <w:sz w:val="20"/>
          <w:szCs w:val="20"/>
        </w:rPr>
        <w:t>).</w:t>
      </w:r>
    </w:p>
    <w:p w14:paraId="3242178A" w14:textId="77777777" w:rsidR="007A01A8" w:rsidRDefault="007A01A8" w:rsidP="007A01A8">
      <w:pPr>
        <w:spacing w:after="120"/>
        <w:ind w:left="1814"/>
        <w:rPr>
          <w:rFonts w:ascii="Arial Narrow" w:hAnsi="Arial Narrow" w:cs="Arial"/>
          <w:sz w:val="19"/>
          <w:szCs w:val="19"/>
        </w:rPr>
      </w:pPr>
      <w:r>
        <w:rPr>
          <w:rFonts w:ascii="Arial Narrow" w:hAnsi="Arial Narrow" w:cs="Arial"/>
          <w:b/>
          <w:caps/>
          <w:color w:val="999999"/>
          <w:sz w:val="20"/>
          <w:szCs w:val="20"/>
        </w:rPr>
        <w:t xml:space="preserve">Figura </w:t>
      </w:r>
      <w:r w:rsidR="00E5135B">
        <w:rPr>
          <w:rFonts w:ascii="Arial Narrow" w:hAnsi="Arial Narrow" w:cs="Arial"/>
          <w:b/>
          <w:caps/>
          <w:color w:val="999999"/>
          <w:sz w:val="20"/>
          <w:szCs w:val="20"/>
        </w:rPr>
        <w:t>5</w:t>
      </w:r>
      <w:r>
        <w:rPr>
          <w:rFonts w:ascii="Arial Narrow" w:hAnsi="Arial Narrow" w:cs="Arial"/>
          <w:b/>
          <w:caps/>
          <w:color w:val="999999"/>
          <w:sz w:val="20"/>
          <w:szCs w:val="20"/>
        </w:rPr>
        <w:t>.</w:t>
      </w:r>
      <w:r>
        <w:rPr>
          <w:rFonts w:ascii="Arial Narrow" w:hAnsi="Arial Narrow" w:cs="Arial"/>
          <w:caps/>
          <w:color w:val="999999"/>
          <w:sz w:val="20"/>
          <w:szCs w:val="20"/>
        </w:rPr>
        <w:t xml:space="preserve"> </w:t>
      </w:r>
      <w:r>
        <w:rPr>
          <w:rFonts w:ascii="Arial Narrow" w:hAnsi="Arial Narrow" w:cs="Arial"/>
          <w:b/>
          <w:caps/>
          <w:color w:val="999999"/>
          <w:sz w:val="20"/>
          <w:szCs w:val="20"/>
        </w:rPr>
        <w:t xml:space="preserve">Tasso di investimento delle famiglie consumatrici e VARIAZIONE congiunturalE delle sue componenti. </w:t>
      </w:r>
      <w:r>
        <w:rPr>
          <w:rFonts w:ascii="Arial Narrow" w:hAnsi="Arial Narrow" w:cs="Arial"/>
          <w:sz w:val="19"/>
          <w:szCs w:val="19"/>
        </w:rPr>
        <w:t xml:space="preserve">Dati destagionalizzati </w:t>
      </w:r>
    </w:p>
    <w:p w14:paraId="2C8DDABB" w14:textId="77777777" w:rsidR="007A01A8" w:rsidRDefault="00212142" w:rsidP="00DD6C2C">
      <w:pPr>
        <w:autoSpaceDE w:val="0"/>
        <w:autoSpaceDN w:val="0"/>
        <w:adjustRightInd w:val="0"/>
        <w:spacing w:after="120"/>
        <w:ind w:left="1843"/>
        <w:rPr>
          <w:rFonts w:ascii="Arial Narrow" w:hAnsi="Arial Narrow" w:cs="Arial"/>
          <w:b/>
          <w:bCs/>
          <w:caps/>
          <w:color w:val="999999"/>
          <w:sz w:val="20"/>
          <w:szCs w:val="20"/>
        </w:rPr>
      </w:pPr>
      <w:r>
        <w:rPr>
          <w:rFonts w:ascii="Arial Narrow" w:hAnsi="Arial Narrow" w:cs="Arial"/>
          <w:b/>
          <w:bCs/>
          <w:caps/>
          <w:color w:val="999999"/>
          <w:sz w:val="20"/>
          <w:szCs w:val="20"/>
        </w:rPr>
        <w:pict w14:anchorId="74FD3D59">
          <v:shape id="_x0000_i1031" type="#_x0000_t75" style="width:433.2pt;height:221.15pt" o:bordertopcolor="this" o:borderbottomcolor="this">
            <v:imagedata r:id="rId20" o:title=""/>
            <w10:bordertop type="single" width="4"/>
            <w10:borderbottom type="single" width="4"/>
          </v:shape>
        </w:pict>
      </w:r>
    </w:p>
    <w:p w14:paraId="590D0A5A" w14:textId="77777777" w:rsidR="00C86E94" w:rsidRDefault="004639DE" w:rsidP="007A01A8">
      <w:pPr>
        <w:autoSpaceDE w:val="0"/>
        <w:autoSpaceDN w:val="0"/>
        <w:adjustRightInd w:val="0"/>
        <w:ind w:left="1843"/>
        <w:rPr>
          <w:rFonts w:ascii="Arial Narrow" w:hAnsi="Arial Narrow" w:cs="Arial"/>
          <w:b/>
          <w:bCs/>
          <w:caps/>
          <w:color w:val="999999"/>
          <w:sz w:val="20"/>
          <w:szCs w:val="20"/>
        </w:rPr>
      </w:pPr>
      <w:r>
        <w:rPr>
          <w:rFonts w:ascii="Arial Narrow" w:hAnsi="Arial Narrow" w:cs="Arial"/>
          <w:b/>
          <w:bCs/>
          <w:caps/>
          <w:color w:val="999999"/>
          <w:sz w:val="20"/>
          <w:szCs w:val="20"/>
        </w:rPr>
        <w:t xml:space="preserve">Prospetto </w:t>
      </w:r>
      <w:r w:rsidR="00EF6979">
        <w:rPr>
          <w:rFonts w:ascii="Arial Narrow" w:hAnsi="Arial Narrow" w:cs="Arial"/>
          <w:b/>
          <w:bCs/>
          <w:caps/>
          <w:color w:val="999999"/>
          <w:sz w:val="20"/>
          <w:szCs w:val="20"/>
        </w:rPr>
        <w:t>3</w:t>
      </w:r>
      <w:r>
        <w:rPr>
          <w:rFonts w:ascii="Arial Narrow" w:hAnsi="Arial Narrow" w:cs="Arial"/>
          <w:b/>
          <w:bCs/>
          <w:caps/>
          <w:color w:val="999999"/>
          <w:sz w:val="20"/>
          <w:szCs w:val="20"/>
        </w:rPr>
        <w:t xml:space="preserve">. principali aggregati del settore delle famiglie consumatrici. </w:t>
      </w:r>
    </w:p>
    <w:p w14:paraId="64531767" w14:textId="77777777" w:rsidR="004639DE" w:rsidRDefault="008C6D2C" w:rsidP="00C86E94">
      <w:pPr>
        <w:autoSpaceDE w:val="0"/>
        <w:autoSpaceDN w:val="0"/>
        <w:adjustRightInd w:val="0"/>
        <w:spacing w:after="120"/>
        <w:ind w:left="1843"/>
        <w:rPr>
          <w:rFonts w:ascii="Arial Narrow" w:hAnsi="Arial Narrow" w:cs="Arial"/>
          <w:sz w:val="19"/>
          <w:szCs w:val="19"/>
        </w:rPr>
      </w:pPr>
      <w:r>
        <w:rPr>
          <w:rFonts w:ascii="Arial Narrow" w:hAnsi="Arial Narrow"/>
          <w:sz w:val="19"/>
          <w:szCs w:val="19"/>
        </w:rPr>
        <w:t>Milioni di euro e variazioni</w:t>
      </w:r>
      <w:r w:rsidR="002B0D56">
        <w:rPr>
          <w:rFonts w:ascii="Arial Narrow" w:hAnsi="Arial Narrow"/>
          <w:sz w:val="19"/>
          <w:szCs w:val="19"/>
        </w:rPr>
        <w:t xml:space="preserve"> </w:t>
      </w:r>
      <w:r>
        <w:rPr>
          <w:rFonts w:ascii="Arial Narrow" w:hAnsi="Arial Narrow"/>
          <w:sz w:val="19"/>
          <w:szCs w:val="19"/>
        </w:rPr>
        <w:t>percentuali. D</w:t>
      </w:r>
      <w:r w:rsidR="004639DE">
        <w:rPr>
          <w:rFonts w:ascii="Arial Narrow" w:hAnsi="Arial Narrow" w:cs="Arial"/>
          <w:sz w:val="19"/>
          <w:szCs w:val="19"/>
        </w:rPr>
        <w:t>ati destagionalizzati</w:t>
      </w:r>
    </w:p>
    <w:p w14:paraId="62B5BC28" w14:textId="77777777" w:rsidR="004639DE" w:rsidRDefault="00E77A52" w:rsidP="004639DE">
      <w:pPr>
        <w:autoSpaceDE w:val="0"/>
        <w:autoSpaceDN w:val="0"/>
        <w:adjustRightInd w:val="0"/>
        <w:ind w:left="1814"/>
        <w:jc w:val="both"/>
        <w:rPr>
          <w:rFonts w:ascii="Arial" w:hAnsi="Arial" w:cs="Arial"/>
          <w:sz w:val="20"/>
          <w:szCs w:val="20"/>
        </w:rPr>
      </w:pPr>
      <w:r>
        <w:rPr>
          <w:rFonts w:ascii="Arial" w:hAnsi="Arial" w:cs="Arial"/>
          <w:sz w:val="18"/>
          <w:szCs w:val="18"/>
        </w:rPr>
        <w:pict w14:anchorId="32277D83">
          <v:shape id="_x0000_i1032" type="#_x0000_t75" style="width:334.7pt;height:101.25pt">
            <v:imagedata r:id="rId21" o:title=""/>
          </v:shape>
        </w:pict>
      </w:r>
    </w:p>
    <w:p w14:paraId="71004064" w14:textId="77777777" w:rsidR="004639DE" w:rsidRPr="001A5CA3" w:rsidRDefault="001A5CA3" w:rsidP="001A5CA3">
      <w:pPr>
        <w:autoSpaceDE w:val="0"/>
        <w:autoSpaceDN w:val="0"/>
        <w:adjustRightInd w:val="0"/>
        <w:ind w:left="1843"/>
        <w:jc w:val="both"/>
        <w:rPr>
          <w:rFonts w:ascii="Arial Narrow" w:hAnsi="Arial Narrow"/>
          <w:color w:val="000000"/>
          <w:sz w:val="15"/>
          <w:szCs w:val="15"/>
        </w:rPr>
      </w:pPr>
      <w:r w:rsidRPr="001A5CA3">
        <w:rPr>
          <w:rFonts w:ascii="Arial Narrow" w:hAnsi="Arial Narrow" w:cs="Arial Narrow"/>
          <w:bCs/>
          <w:color w:val="000000"/>
          <w:sz w:val="15"/>
          <w:szCs w:val="15"/>
        </w:rPr>
        <w:t>(a</w:t>
      </w:r>
      <w:r>
        <w:rPr>
          <w:rFonts w:ascii="Arial Narrow" w:hAnsi="Arial Narrow" w:cs="Arial Narrow"/>
          <w:bCs/>
          <w:color w:val="000000"/>
          <w:sz w:val="15"/>
          <w:szCs w:val="15"/>
        </w:rPr>
        <w:t xml:space="preserve">) </w:t>
      </w:r>
      <w:r w:rsidR="004639DE" w:rsidRPr="001A5CA3">
        <w:rPr>
          <w:rFonts w:ascii="Arial Narrow" w:hAnsi="Arial Narrow" w:cs="Arial Narrow"/>
          <w:bCs/>
          <w:color w:val="000000"/>
          <w:sz w:val="15"/>
          <w:szCs w:val="15"/>
        </w:rPr>
        <w:t>Reddito lordo disponibile espresso in termini reali</w:t>
      </w:r>
      <w:r w:rsidR="002B0D56" w:rsidRPr="001A5CA3">
        <w:rPr>
          <w:rFonts w:ascii="Arial Narrow" w:hAnsi="Arial Narrow" w:cs="Arial Narrow"/>
          <w:bCs/>
          <w:color w:val="000000"/>
          <w:sz w:val="15"/>
          <w:szCs w:val="15"/>
        </w:rPr>
        <w:t xml:space="preserve"> ottenuto come rapporto tra il reddito lordo disponibile a prezzi correnti e il deflatore implicito della spesa per consumi finali delle famiglie (Valori concatenati con anno di riferimento 2010=100)</w:t>
      </w:r>
    </w:p>
    <w:p w14:paraId="31B331D1" w14:textId="77777777" w:rsidR="00985B9C" w:rsidRDefault="00985B9C">
      <w:r>
        <w:br w:type="page"/>
      </w:r>
    </w:p>
    <w:p w14:paraId="428AF192" w14:textId="77777777" w:rsidR="00FD521E" w:rsidRDefault="00555C03" w:rsidP="00FD521E">
      <w:pPr>
        <w:pStyle w:val="Titolo1"/>
        <w:keepNext w:val="0"/>
        <w:ind w:left="1814"/>
        <w:rPr>
          <w:rFonts w:ascii="Arial" w:hAnsi="Arial" w:cs="Arial"/>
          <w:szCs w:val="22"/>
        </w:rPr>
      </w:pPr>
      <w:r>
        <w:rPr>
          <w:rFonts w:ascii="Arial" w:hAnsi="Arial" w:cs="Arial"/>
          <w:szCs w:val="22"/>
        </w:rPr>
        <w:lastRenderedPageBreak/>
        <w:t>Società non finanziarie: q</w:t>
      </w:r>
      <w:r w:rsidR="009B6471">
        <w:rPr>
          <w:rFonts w:ascii="Arial" w:hAnsi="Arial" w:cs="Arial"/>
          <w:szCs w:val="22"/>
        </w:rPr>
        <w:t xml:space="preserve">uota </w:t>
      </w:r>
      <w:r w:rsidR="00FD521E">
        <w:rPr>
          <w:rFonts w:ascii="Arial" w:hAnsi="Arial" w:cs="Arial"/>
          <w:szCs w:val="22"/>
        </w:rPr>
        <w:t xml:space="preserve">di profitto </w:t>
      </w:r>
      <w:r>
        <w:rPr>
          <w:rFonts w:ascii="Arial" w:hAnsi="Arial" w:cs="Arial"/>
          <w:szCs w:val="22"/>
        </w:rPr>
        <w:t>e tasso di investimento</w:t>
      </w:r>
    </w:p>
    <w:p w14:paraId="6762554A" w14:textId="77777777" w:rsidR="00FD521E" w:rsidRPr="00B75B87" w:rsidRDefault="00CA5F3F" w:rsidP="00F4487C">
      <w:pPr>
        <w:spacing w:after="120"/>
        <w:ind w:left="1814"/>
        <w:jc w:val="both"/>
        <w:rPr>
          <w:rFonts w:ascii="Arial" w:hAnsi="Arial" w:cs="Arial"/>
          <w:sz w:val="20"/>
          <w:szCs w:val="20"/>
        </w:rPr>
      </w:pPr>
      <w:r w:rsidRPr="00B75B87">
        <w:rPr>
          <w:rFonts w:ascii="Arial" w:hAnsi="Arial" w:cs="Arial"/>
          <w:sz w:val="20"/>
          <w:szCs w:val="20"/>
        </w:rPr>
        <w:t>La</w:t>
      </w:r>
      <w:r w:rsidR="00FD521E" w:rsidRPr="00B75B87">
        <w:rPr>
          <w:rFonts w:ascii="Arial" w:hAnsi="Arial" w:cs="Arial"/>
          <w:sz w:val="20"/>
          <w:szCs w:val="20"/>
        </w:rPr>
        <w:t xml:space="preserve"> quota di profitto delle società non finanziarie (</w:t>
      </w:r>
      <w:r w:rsidR="00B85480" w:rsidRPr="00B75B87">
        <w:rPr>
          <w:rFonts w:ascii="Arial" w:hAnsi="Arial" w:cs="Arial"/>
          <w:sz w:val="20"/>
          <w:szCs w:val="20"/>
        </w:rPr>
        <w:t>definit</w:t>
      </w:r>
      <w:r w:rsidR="00237EC8" w:rsidRPr="00B75B87">
        <w:rPr>
          <w:rFonts w:ascii="Arial" w:hAnsi="Arial" w:cs="Arial"/>
          <w:sz w:val="20"/>
          <w:szCs w:val="20"/>
        </w:rPr>
        <w:t>a</w:t>
      </w:r>
      <w:r w:rsidR="00B85480" w:rsidRPr="00B75B87">
        <w:rPr>
          <w:rFonts w:ascii="Arial" w:hAnsi="Arial" w:cs="Arial"/>
          <w:sz w:val="20"/>
          <w:szCs w:val="20"/>
        </w:rPr>
        <w:t xml:space="preserve"> come </w:t>
      </w:r>
      <w:r w:rsidR="00FD521E" w:rsidRPr="00B75B87">
        <w:rPr>
          <w:rFonts w:ascii="Arial" w:hAnsi="Arial" w:cs="Arial"/>
          <w:sz w:val="20"/>
          <w:szCs w:val="20"/>
        </w:rPr>
        <w:t xml:space="preserve">rapporto tra risultato lordo di gestione e valore aggiunto lordo ai prezzi base) </w:t>
      </w:r>
      <w:r w:rsidRPr="00B75B87">
        <w:rPr>
          <w:rFonts w:ascii="Arial" w:hAnsi="Arial" w:cs="Arial"/>
          <w:sz w:val="20"/>
          <w:szCs w:val="20"/>
        </w:rPr>
        <w:t xml:space="preserve">nel </w:t>
      </w:r>
      <w:r w:rsidR="005F414D" w:rsidRPr="005F414D">
        <w:rPr>
          <w:rFonts w:ascii="Arial" w:hAnsi="Arial" w:cs="Arial"/>
          <w:sz w:val="20"/>
          <w:szCs w:val="20"/>
        </w:rPr>
        <w:t>primo</w:t>
      </w:r>
      <w:r w:rsidRPr="00B75B87">
        <w:rPr>
          <w:rFonts w:ascii="Arial" w:hAnsi="Arial" w:cs="Arial"/>
          <w:sz w:val="20"/>
          <w:szCs w:val="20"/>
        </w:rPr>
        <w:t xml:space="preserve"> trimestre </w:t>
      </w:r>
      <w:r w:rsidR="005F414D" w:rsidRPr="005F414D">
        <w:rPr>
          <w:rFonts w:ascii="Arial" w:hAnsi="Arial" w:cs="Arial"/>
          <w:sz w:val="20"/>
          <w:szCs w:val="20"/>
        </w:rPr>
        <w:t>2016</w:t>
      </w:r>
      <w:r w:rsidRPr="00B75B87">
        <w:rPr>
          <w:rFonts w:ascii="Arial" w:hAnsi="Arial" w:cs="Arial"/>
          <w:sz w:val="20"/>
          <w:szCs w:val="20"/>
        </w:rPr>
        <w:t xml:space="preserve"> </w:t>
      </w:r>
      <w:r w:rsidR="00FD521E" w:rsidRPr="00B75B87">
        <w:rPr>
          <w:rFonts w:ascii="Arial" w:hAnsi="Arial" w:cs="Arial"/>
          <w:sz w:val="20"/>
          <w:szCs w:val="20"/>
        </w:rPr>
        <w:t xml:space="preserve">è </w:t>
      </w:r>
      <w:r w:rsidR="00AF2156" w:rsidRPr="00B75B87">
        <w:rPr>
          <w:rFonts w:ascii="Arial" w:hAnsi="Arial" w:cs="Arial"/>
          <w:sz w:val="20"/>
          <w:szCs w:val="20"/>
        </w:rPr>
        <w:t>stata pari al</w:t>
      </w:r>
      <w:r w:rsidR="00FD521E" w:rsidRPr="00B75B87">
        <w:rPr>
          <w:rFonts w:ascii="Arial" w:hAnsi="Arial" w:cs="Arial"/>
          <w:sz w:val="20"/>
          <w:szCs w:val="20"/>
        </w:rPr>
        <w:t xml:space="preserve"> </w:t>
      </w:r>
      <w:r w:rsidR="005F414D" w:rsidRPr="005F414D">
        <w:rPr>
          <w:rFonts w:ascii="Arial" w:hAnsi="Arial" w:cs="Arial"/>
          <w:sz w:val="20"/>
          <w:szCs w:val="20"/>
        </w:rPr>
        <w:t>40</w:t>
      </w:r>
      <w:r w:rsidR="00823E36">
        <w:rPr>
          <w:rFonts w:ascii="Arial" w:hAnsi="Arial" w:cs="Arial"/>
          <w:sz w:val="20"/>
          <w:szCs w:val="20"/>
        </w:rPr>
        <w:t>,</w:t>
      </w:r>
      <w:r w:rsidR="005F414D" w:rsidRPr="005F414D">
        <w:rPr>
          <w:rFonts w:ascii="Arial" w:hAnsi="Arial" w:cs="Arial"/>
          <w:sz w:val="20"/>
          <w:szCs w:val="20"/>
        </w:rPr>
        <w:t>8</w:t>
      </w:r>
      <w:r w:rsidR="00FD521E" w:rsidRPr="00B75B87">
        <w:rPr>
          <w:rFonts w:ascii="Arial" w:hAnsi="Arial" w:cs="Arial"/>
          <w:sz w:val="20"/>
          <w:szCs w:val="20"/>
        </w:rPr>
        <w:t xml:space="preserve">%, </w:t>
      </w:r>
      <w:r w:rsidR="00D67463" w:rsidRPr="00B75B87">
        <w:rPr>
          <w:rFonts w:ascii="Arial" w:hAnsi="Arial" w:cs="Arial"/>
          <w:sz w:val="20"/>
          <w:szCs w:val="20"/>
        </w:rPr>
        <w:t>con un</w:t>
      </w:r>
      <w:r w:rsidR="00AF2156" w:rsidRPr="00B75B87">
        <w:rPr>
          <w:rFonts w:ascii="Arial" w:hAnsi="Arial" w:cs="Arial"/>
          <w:sz w:val="20"/>
          <w:szCs w:val="20"/>
        </w:rPr>
        <w:t xml:space="preserve"> aumento di</w:t>
      </w:r>
      <w:r w:rsidR="00554DCC" w:rsidRPr="00B75B87">
        <w:rPr>
          <w:rFonts w:ascii="Arial" w:hAnsi="Arial" w:cs="Arial"/>
          <w:sz w:val="20"/>
          <w:szCs w:val="20"/>
        </w:rPr>
        <w:t xml:space="preserve"> </w:t>
      </w:r>
      <w:r w:rsidR="005F414D" w:rsidRPr="005F414D">
        <w:rPr>
          <w:rFonts w:ascii="Arial" w:hAnsi="Arial" w:cs="Arial"/>
          <w:sz w:val="20"/>
          <w:szCs w:val="20"/>
        </w:rPr>
        <w:t>0</w:t>
      </w:r>
      <w:r w:rsidR="00823E36">
        <w:rPr>
          <w:rFonts w:ascii="Arial" w:hAnsi="Arial" w:cs="Arial"/>
          <w:sz w:val="20"/>
          <w:szCs w:val="20"/>
        </w:rPr>
        <w:t>,</w:t>
      </w:r>
      <w:r w:rsidR="005F414D" w:rsidRPr="005F414D">
        <w:rPr>
          <w:rFonts w:ascii="Arial" w:hAnsi="Arial" w:cs="Arial"/>
          <w:sz w:val="20"/>
          <w:szCs w:val="20"/>
        </w:rPr>
        <w:t>1</w:t>
      </w:r>
      <w:r w:rsidR="00B81CED" w:rsidRPr="00B75B87">
        <w:rPr>
          <w:rFonts w:ascii="Arial" w:hAnsi="Arial" w:cs="Arial"/>
          <w:sz w:val="20"/>
          <w:szCs w:val="20"/>
        </w:rPr>
        <w:t xml:space="preserve"> </w:t>
      </w:r>
      <w:r w:rsidR="00554DCC" w:rsidRPr="00B75B87">
        <w:rPr>
          <w:rFonts w:ascii="Arial" w:hAnsi="Arial" w:cs="Arial"/>
          <w:sz w:val="20"/>
          <w:szCs w:val="20"/>
        </w:rPr>
        <w:t>punt</w:t>
      </w:r>
      <w:r w:rsidR="00B81CED" w:rsidRPr="00B75B87">
        <w:rPr>
          <w:rFonts w:ascii="Arial" w:hAnsi="Arial" w:cs="Arial"/>
          <w:sz w:val="20"/>
          <w:szCs w:val="20"/>
        </w:rPr>
        <w:t>i</w:t>
      </w:r>
      <w:r w:rsidR="00554DCC" w:rsidRPr="00B75B87">
        <w:rPr>
          <w:rFonts w:ascii="Arial" w:hAnsi="Arial" w:cs="Arial"/>
          <w:sz w:val="20"/>
          <w:szCs w:val="20"/>
        </w:rPr>
        <w:t xml:space="preserve"> percentual</w:t>
      </w:r>
      <w:r w:rsidR="00B81CED" w:rsidRPr="00B75B87">
        <w:rPr>
          <w:rFonts w:ascii="Arial" w:hAnsi="Arial" w:cs="Arial"/>
          <w:sz w:val="20"/>
          <w:szCs w:val="20"/>
        </w:rPr>
        <w:t>i</w:t>
      </w:r>
      <w:r w:rsidR="00554DCC" w:rsidRPr="00B75B87">
        <w:rPr>
          <w:rFonts w:ascii="Arial" w:hAnsi="Arial" w:cs="Arial"/>
          <w:sz w:val="20"/>
          <w:szCs w:val="20"/>
        </w:rPr>
        <w:t xml:space="preserve"> </w:t>
      </w:r>
      <w:r w:rsidR="00FD521E" w:rsidRPr="00B75B87">
        <w:rPr>
          <w:rFonts w:ascii="Arial" w:hAnsi="Arial" w:cs="Arial"/>
          <w:sz w:val="20"/>
          <w:szCs w:val="20"/>
        </w:rPr>
        <w:t xml:space="preserve">rispetto </w:t>
      </w:r>
      <w:r w:rsidR="00554DCC" w:rsidRPr="00B75B87">
        <w:rPr>
          <w:rFonts w:ascii="Arial" w:hAnsi="Arial" w:cs="Arial"/>
          <w:sz w:val="20"/>
          <w:szCs w:val="20"/>
        </w:rPr>
        <w:t xml:space="preserve">al trimestre </w:t>
      </w:r>
      <w:r w:rsidR="00FD521E" w:rsidRPr="00B75B87">
        <w:rPr>
          <w:rFonts w:ascii="Arial" w:hAnsi="Arial" w:cs="Arial"/>
          <w:sz w:val="20"/>
          <w:szCs w:val="20"/>
        </w:rPr>
        <w:t>prec</w:t>
      </w:r>
      <w:r w:rsidR="005771B3" w:rsidRPr="00B75B87">
        <w:rPr>
          <w:rFonts w:ascii="Arial" w:hAnsi="Arial" w:cs="Arial"/>
          <w:sz w:val="20"/>
          <w:szCs w:val="20"/>
        </w:rPr>
        <w:t>edente e d</w:t>
      </w:r>
      <w:r w:rsidR="003B3D71" w:rsidRPr="00B75B87">
        <w:rPr>
          <w:rFonts w:ascii="Arial" w:hAnsi="Arial" w:cs="Arial"/>
          <w:sz w:val="20"/>
          <w:szCs w:val="20"/>
        </w:rPr>
        <w:t>i</w:t>
      </w:r>
      <w:r w:rsidR="005771B3" w:rsidRPr="00B75B87">
        <w:rPr>
          <w:rFonts w:ascii="Arial" w:hAnsi="Arial" w:cs="Arial"/>
          <w:sz w:val="20"/>
          <w:szCs w:val="20"/>
        </w:rPr>
        <w:t xml:space="preserve"> </w:t>
      </w:r>
      <w:r w:rsidR="005F414D" w:rsidRPr="005F414D">
        <w:rPr>
          <w:rFonts w:ascii="Arial" w:hAnsi="Arial" w:cs="Arial"/>
          <w:sz w:val="20"/>
          <w:szCs w:val="20"/>
        </w:rPr>
        <w:t>0</w:t>
      </w:r>
      <w:r w:rsidR="00823E36">
        <w:rPr>
          <w:rFonts w:ascii="Arial" w:hAnsi="Arial" w:cs="Arial"/>
          <w:sz w:val="20"/>
          <w:szCs w:val="20"/>
        </w:rPr>
        <w:t>,</w:t>
      </w:r>
      <w:r w:rsidR="005F414D" w:rsidRPr="005F414D">
        <w:rPr>
          <w:rFonts w:ascii="Arial" w:hAnsi="Arial" w:cs="Arial"/>
          <w:sz w:val="20"/>
          <w:szCs w:val="20"/>
        </w:rPr>
        <w:t>5</w:t>
      </w:r>
      <w:r w:rsidR="003B3D71" w:rsidRPr="00B75B87">
        <w:rPr>
          <w:rFonts w:ascii="Arial" w:hAnsi="Arial" w:cs="Arial"/>
          <w:sz w:val="20"/>
          <w:szCs w:val="20"/>
        </w:rPr>
        <w:t xml:space="preserve"> punti</w:t>
      </w:r>
      <w:r w:rsidR="005771B3" w:rsidRPr="00B75B87">
        <w:rPr>
          <w:rFonts w:ascii="Arial" w:hAnsi="Arial" w:cs="Arial"/>
          <w:sz w:val="20"/>
          <w:szCs w:val="20"/>
        </w:rPr>
        <w:t xml:space="preserve"> rispetto al</w:t>
      </w:r>
      <w:r w:rsidR="00072DA3">
        <w:rPr>
          <w:rFonts w:ascii="Arial" w:hAnsi="Arial" w:cs="Arial"/>
          <w:sz w:val="20"/>
          <w:szCs w:val="20"/>
        </w:rPr>
        <w:t xml:space="preserve"> corrispondente</w:t>
      </w:r>
      <w:r w:rsidR="005771B3" w:rsidRPr="00B75B87">
        <w:rPr>
          <w:rFonts w:ascii="Arial" w:hAnsi="Arial" w:cs="Arial"/>
          <w:sz w:val="20"/>
          <w:szCs w:val="20"/>
        </w:rPr>
        <w:t xml:space="preserve"> trimestre del </w:t>
      </w:r>
      <w:r w:rsidR="005F414D" w:rsidRPr="005F414D">
        <w:rPr>
          <w:rFonts w:ascii="Arial" w:hAnsi="Arial" w:cs="Arial"/>
          <w:sz w:val="20"/>
          <w:szCs w:val="20"/>
        </w:rPr>
        <w:t>2015</w:t>
      </w:r>
      <w:r w:rsidR="005771B3" w:rsidRPr="00B75B87">
        <w:rPr>
          <w:rFonts w:ascii="Arial" w:hAnsi="Arial" w:cs="Arial"/>
          <w:sz w:val="20"/>
          <w:szCs w:val="20"/>
        </w:rPr>
        <w:t>.</w:t>
      </w:r>
      <w:r w:rsidR="0032160A" w:rsidRPr="00B75B87">
        <w:rPr>
          <w:rFonts w:ascii="Arial" w:hAnsi="Arial" w:cs="Arial"/>
          <w:sz w:val="20"/>
          <w:szCs w:val="20"/>
        </w:rPr>
        <w:t xml:space="preserve"> </w:t>
      </w:r>
      <w:r w:rsidR="00B85480" w:rsidRPr="00B75B87">
        <w:rPr>
          <w:rFonts w:ascii="Arial" w:hAnsi="Arial" w:cs="Arial"/>
          <w:sz w:val="20"/>
          <w:szCs w:val="20"/>
        </w:rPr>
        <w:t>In termini congiunturali, la sostanziale stabilità di questo indicatore è il risultato di</w:t>
      </w:r>
      <w:r w:rsidR="006F6AC3" w:rsidRPr="00B75B87">
        <w:rPr>
          <w:rFonts w:ascii="Arial" w:hAnsi="Arial" w:cs="Arial"/>
          <w:sz w:val="20"/>
          <w:szCs w:val="20"/>
        </w:rPr>
        <w:t xml:space="preserve"> una </w:t>
      </w:r>
      <w:r w:rsidR="00AF2156" w:rsidRPr="00B75B87">
        <w:rPr>
          <w:rFonts w:ascii="Arial" w:hAnsi="Arial" w:cs="Arial"/>
          <w:sz w:val="20"/>
          <w:szCs w:val="20"/>
        </w:rPr>
        <w:t xml:space="preserve">crescita </w:t>
      </w:r>
      <w:r w:rsidR="00554DCC" w:rsidRPr="00B75B87">
        <w:rPr>
          <w:rFonts w:ascii="Arial" w:hAnsi="Arial" w:cs="Arial"/>
          <w:sz w:val="20"/>
          <w:szCs w:val="20"/>
        </w:rPr>
        <w:t xml:space="preserve">del </w:t>
      </w:r>
      <w:r w:rsidR="006F6AC3" w:rsidRPr="00B75B87">
        <w:rPr>
          <w:rFonts w:ascii="Arial" w:hAnsi="Arial" w:cs="Arial"/>
          <w:sz w:val="20"/>
          <w:szCs w:val="20"/>
        </w:rPr>
        <w:t>risultato lordo di gestione</w:t>
      </w:r>
      <w:r w:rsidR="008529F6" w:rsidRPr="00B75B87">
        <w:rPr>
          <w:rFonts w:ascii="Arial" w:hAnsi="Arial" w:cs="Arial"/>
          <w:sz w:val="20"/>
          <w:szCs w:val="20"/>
        </w:rPr>
        <w:t xml:space="preserve"> (</w:t>
      </w:r>
      <w:r w:rsidR="005F414D" w:rsidRPr="005F414D">
        <w:rPr>
          <w:rFonts w:ascii="Arial" w:hAnsi="Arial" w:cs="Arial"/>
          <w:sz w:val="20"/>
          <w:szCs w:val="20"/>
        </w:rPr>
        <w:t>1</w:t>
      </w:r>
      <w:r w:rsidR="00823E36">
        <w:rPr>
          <w:rFonts w:ascii="Arial" w:hAnsi="Arial" w:cs="Arial"/>
          <w:sz w:val="20"/>
          <w:szCs w:val="20"/>
        </w:rPr>
        <w:t>,</w:t>
      </w:r>
      <w:r w:rsidR="005F414D" w:rsidRPr="005F414D">
        <w:rPr>
          <w:rFonts w:ascii="Arial" w:hAnsi="Arial" w:cs="Arial"/>
          <w:sz w:val="20"/>
          <w:szCs w:val="20"/>
        </w:rPr>
        <w:t>5</w:t>
      </w:r>
      <w:r w:rsidR="008529F6" w:rsidRPr="00B75B87">
        <w:rPr>
          <w:rFonts w:ascii="Arial" w:hAnsi="Arial" w:cs="Arial"/>
          <w:sz w:val="20"/>
          <w:szCs w:val="20"/>
        </w:rPr>
        <w:t xml:space="preserve">%) </w:t>
      </w:r>
      <w:r w:rsidR="00B85480" w:rsidRPr="00B75B87">
        <w:rPr>
          <w:rFonts w:ascii="Arial" w:hAnsi="Arial" w:cs="Arial"/>
          <w:sz w:val="20"/>
          <w:szCs w:val="20"/>
        </w:rPr>
        <w:t xml:space="preserve">lievemente </w:t>
      </w:r>
      <w:r w:rsidR="00072DA3">
        <w:rPr>
          <w:rFonts w:ascii="Arial" w:hAnsi="Arial" w:cs="Arial"/>
          <w:sz w:val="20"/>
          <w:szCs w:val="20"/>
        </w:rPr>
        <w:t>superiore</w:t>
      </w:r>
      <w:r w:rsidR="00B85480" w:rsidRPr="00B75B87">
        <w:rPr>
          <w:rFonts w:ascii="Arial" w:hAnsi="Arial" w:cs="Arial"/>
          <w:sz w:val="20"/>
          <w:szCs w:val="20"/>
        </w:rPr>
        <w:t xml:space="preserve"> rispetto</w:t>
      </w:r>
      <w:r w:rsidR="00AF2156" w:rsidRPr="00B75B87">
        <w:rPr>
          <w:rFonts w:ascii="Arial" w:hAnsi="Arial" w:cs="Arial"/>
          <w:sz w:val="20"/>
          <w:szCs w:val="20"/>
        </w:rPr>
        <w:t xml:space="preserve"> a quella </w:t>
      </w:r>
      <w:r w:rsidR="00EC0584" w:rsidRPr="00B75B87">
        <w:rPr>
          <w:rFonts w:ascii="Arial" w:hAnsi="Arial" w:cs="Arial"/>
          <w:sz w:val="20"/>
          <w:szCs w:val="20"/>
        </w:rPr>
        <w:t xml:space="preserve">del </w:t>
      </w:r>
      <w:r w:rsidR="006F6AC3" w:rsidRPr="00B75B87">
        <w:rPr>
          <w:rFonts w:ascii="Arial" w:hAnsi="Arial" w:cs="Arial"/>
          <w:sz w:val="20"/>
          <w:szCs w:val="20"/>
        </w:rPr>
        <w:t>valore aggiunto</w:t>
      </w:r>
      <w:r w:rsidR="00554DCC" w:rsidRPr="00B75B87">
        <w:rPr>
          <w:rFonts w:ascii="Arial" w:hAnsi="Arial" w:cs="Arial"/>
          <w:sz w:val="20"/>
          <w:szCs w:val="20"/>
        </w:rPr>
        <w:t xml:space="preserve"> (</w:t>
      </w:r>
      <w:r w:rsidR="005F414D" w:rsidRPr="005F414D">
        <w:rPr>
          <w:rFonts w:ascii="Arial" w:hAnsi="Arial" w:cs="Arial"/>
          <w:sz w:val="20"/>
          <w:szCs w:val="20"/>
        </w:rPr>
        <w:t>1</w:t>
      </w:r>
      <w:r w:rsidR="00823E36">
        <w:rPr>
          <w:rFonts w:ascii="Arial" w:hAnsi="Arial" w:cs="Arial"/>
          <w:sz w:val="20"/>
          <w:szCs w:val="20"/>
        </w:rPr>
        <w:t>,</w:t>
      </w:r>
      <w:r w:rsidR="005F414D" w:rsidRPr="005F414D">
        <w:rPr>
          <w:rFonts w:ascii="Arial" w:hAnsi="Arial" w:cs="Arial"/>
          <w:sz w:val="20"/>
          <w:szCs w:val="20"/>
        </w:rPr>
        <w:t>2</w:t>
      </w:r>
      <w:r w:rsidR="004D7653" w:rsidRPr="00B75B87">
        <w:rPr>
          <w:rFonts w:ascii="Arial" w:hAnsi="Arial" w:cs="Arial"/>
          <w:sz w:val="20"/>
          <w:szCs w:val="20"/>
        </w:rPr>
        <w:t>%)</w:t>
      </w:r>
      <w:r w:rsidR="00B85480" w:rsidRPr="00B75B87">
        <w:rPr>
          <w:rFonts w:ascii="Arial" w:hAnsi="Arial" w:cs="Arial"/>
          <w:sz w:val="20"/>
          <w:szCs w:val="20"/>
        </w:rPr>
        <w:t xml:space="preserve"> </w:t>
      </w:r>
      <w:r w:rsidR="00FD521E" w:rsidRPr="00B75B87">
        <w:rPr>
          <w:rFonts w:ascii="Arial" w:hAnsi="Arial" w:cs="Arial"/>
          <w:sz w:val="20"/>
          <w:szCs w:val="20"/>
        </w:rPr>
        <w:t>(</w:t>
      </w:r>
      <w:r w:rsidR="007A01A8" w:rsidRPr="00B75B87">
        <w:rPr>
          <w:rFonts w:ascii="Arial" w:hAnsi="Arial" w:cs="Arial"/>
          <w:sz w:val="20"/>
          <w:szCs w:val="20"/>
        </w:rPr>
        <w:t xml:space="preserve">Figura </w:t>
      </w:r>
      <w:r w:rsidR="00072DA3">
        <w:rPr>
          <w:rFonts w:ascii="Arial" w:hAnsi="Arial" w:cs="Arial"/>
          <w:sz w:val="20"/>
          <w:szCs w:val="20"/>
        </w:rPr>
        <w:t>3</w:t>
      </w:r>
      <w:r w:rsidR="007A01A8" w:rsidRPr="00B75B87">
        <w:rPr>
          <w:rFonts w:ascii="Arial" w:hAnsi="Arial" w:cs="Arial"/>
          <w:sz w:val="20"/>
          <w:szCs w:val="20"/>
        </w:rPr>
        <w:t xml:space="preserve">, Prospetto </w:t>
      </w:r>
      <w:r w:rsidR="00072DA3">
        <w:rPr>
          <w:rFonts w:ascii="Arial" w:hAnsi="Arial" w:cs="Arial"/>
          <w:sz w:val="20"/>
          <w:szCs w:val="20"/>
        </w:rPr>
        <w:t>4</w:t>
      </w:r>
      <w:r w:rsidR="00FD521E" w:rsidRPr="00B75B87">
        <w:rPr>
          <w:rFonts w:ascii="Arial" w:hAnsi="Arial" w:cs="Arial"/>
          <w:sz w:val="20"/>
          <w:szCs w:val="20"/>
        </w:rPr>
        <w:t>).</w:t>
      </w:r>
    </w:p>
    <w:p w14:paraId="426EDD43" w14:textId="77777777" w:rsidR="004639DE" w:rsidRPr="00B75B87" w:rsidRDefault="00F4487C" w:rsidP="007A01A8">
      <w:pPr>
        <w:spacing w:after="240"/>
        <w:ind w:left="1814"/>
        <w:jc w:val="both"/>
        <w:rPr>
          <w:rFonts w:ascii="Arial" w:hAnsi="Arial" w:cs="Arial"/>
          <w:sz w:val="20"/>
          <w:szCs w:val="20"/>
        </w:rPr>
      </w:pPr>
      <w:r w:rsidRPr="00B75B87">
        <w:rPr>
          <w:rFonts w:ascii="Arial" w:hAnsi="Arial" w:cs="Arial"/>
          <w:sz w:val="20"/>
          <w:szCs w:val="20"/>
        </w:rPr>
        <w:t xml:space="preserve">Il tasso di investimento delle società non finanziarie (definito come rapporto tra investimenti fissi lordi e valore aggiunto ai prezzi base) nel </w:t>
      </w:r>
      <w:r w:rsidR="005F414D" w:rsidRPr="005F414D">
        <w:rPr>
          <w:rFonts w:ascii="Arial" w:hAnsi="Arial" w:cs="Arial"/>
          <w:sz w:val="20"/>
          <w:szCs w:val="20"/>
        </w:rPr>
        <w:t>primo</w:t>
      </w:r>
      <w:r w:rsidRPr="00B75B87">
        <w:rPr>
          <w:rFonts w:ascii="Arial" w:hAnsi="Arial" w:cs="Arial"/>
          <w:sz w:val="20"/>
          <w:szCs w:val="20"/>
        </w:rPr>
        <w:t xml:space="preserve"> trimestre </w:t>
      </w:r>
      <w:r w:rsidR="005F414D" w:rsidRPr="005F414D">
        <w:rPr>
          <w:rFonts w:ascii="Arial" w:hAnsi="Arial" w:cs="Arial"/>
          <w:sz w:val="20"/>
          <w:szCs w:val="20"/>
        </w:rPr>
        <w:t>2016</w:t>
      </w:r>
      <w:r w:rsidRPr="00B75B87">
        <w:rPr>
          <w:rFonts w:ascii="Arial" w:hAnsi="Arial" w:cs="Arial"/>
          <w:sz w:val="20"/>
          <w:szCs w:val="20"/>
        </w:rPr>
        <w:t xml:space="preserve"> è stato pari al </w:t>
      </w:r>
      <w:r w:rsidR="005F414D" w:rsidRPr="005F414D">
        <w:rPr>
          <w:rFonts w:ascii="Arial" w:hAnsi="Arial" w:cs="Arial"/>
          <w:sz w:val="20"/>
          <w:szCs w:val="20"/>
        </w:rPr>
        <w:t>18</w:t>
      </w:r>
      <w:r w:rsidR="00823E36">
        <w:rPr>
          <w:rFonts w:ascii="Arial" w:hAnsi="Arial" w:cs="Arial"/>
          <w:sz w:val="20"/>
          <w:szCs w:val="20"/>
        </w:rPr>
        <w:t>,</w:t>
      </w:r>
      <w:r w:rsidR="005F414D" w:rsidRPr="005F414D">
        <w:rPr>
          <w:rFonts w:ascii="Arial" w:hAnsi="Arial" w:cs="Arial"/>
          <w:sz w:val="20"/>
          <w:szCs w:val="20"/>
        </w:rPr>
        <w:t>3</w:t>
      </w:r>
      <w:r w:rsidR="002B62A7">
        <w:rPr>
          <w:rFonts w:ascii="Arial" w:hAnsi="Arial" w:cs="Arial"/>
          <w:sz w:val="20"/>
          <w:szCs w:val="20"/>
        </w:rPr>
        <w:t xml:space="preserve">%, invariato </w:t>
      </w:r>
      <w:r w:rsidRPr="00B75B87">
        <w:rPr>
          <w:rFonts w:ascii="Arial" w:hAnsi="Arial" w:cs="Arial"/>
          <w:sz w:val="20"/>
          <w:szCs w:val="20"/>
        </w:rPr>
        <w:t xml:space="preserve">rispetto al trimestre precedente e </w:t>
      </w:r>
      <w:r w:rsidR="002B62A7">
        <w:rPr>
          <w:rFonts w:ascii="Arial" w:hAnsi="Arial" w:cs="Arial"/>
          <w:sz w:val="20"/>
          <w:szCs w:val="20"/>
        </w:rPr>
        <w:t xml:space="preserve">in diminuzione di </w:t>
      </w:r>
      <w:r w:rsidR="005F414D" w:rsidRPr="005F414D">
        <w:rPr>
          <w:rFonts w:ascii="Arial" w:hAnsi="Arial" w:cs="Arial"/>
          <w:sz w:val="20"/>
          <w:szCs w:val="20"/>
        </w:rPr>
        <w:t>0</w:t>
      </w:r>
      <w:r w:rsidR="00823E36">
        <w:rPr>
          <w:rFonts w:ascii="Arial" w:hAnsi="Arial" w:cs="Arial"/>
          <w:sz w:val="20"/>
          <w:szCs w:val="20"/>
        </w:rPr>
        <w:t>,</w:t>
      </w:r>
      <w:r w:rsidR="005F414D" w:rsidRPr="005F414D">
        <w:rPr>
          <w:rFonts w:ascii="Arial" w:hAnsi="Arial" w:cs="Arial"/>
          <w:sz w:val="20"/>
          <w:szCs w:val="20"/>
        </w:rPr>
        <w:t>2</w:t>
      </w:r>
      <w:r w:rsidRPr="00B75B87">
        <w:rPr>
          <w:rFonts w:ascii="Arial" w:hAnsi="Arial" w:cs="Arial"/>
          <w:sz w:val="20"/>
          <w:szCs w:val="20"/>
        </w:rPr>
        <w:t xml:space="preserve"> punti percentuali rispetto allo stesso periodo del </w:t>
      </w:r>
      <w:r w:rsidR="005F414D" w:rsidRPr="005F414D">
        <w:rPr>
          <w:rFonts w:ascii="Arial" w:hAnsi="Arial" w:cs="Arial"/>
          <w:sz w:val="20"/>
          <w:szCs w:val="20"/>
        </w:rPr>
        <w:t>2015</w:t>
      </w:r>
      <w:r w:rsidRPr="00B75B87">
        <w:rPr>
          <w:rFonts w:ascii="Arial" w:hAnsi="Arial" w:cs="Arial"/>
          <w:sz w:val="20"/>
          <w:szCs w:val="20"/>
        </w:rPr>
        <w:t>. Gli investimenti fissi lordi delle società non finanziarie h</w:t>
      </w:r>
      <w:r w:rsidR="002B62A7">
        <w:rPr>
          <w:rFonts w:ascii="Arial" w:hAnsi="Arial" w:cs="Arial"/>
          <w:sz w:val="20"/>
          <w:szCs w:val="20"/>
        </w:rPr>
        <w:t>anno segnato un aumento dell’</w:t>
      </w:r>
      <w:r w:rsidR="005F414D" w:rsidRPr="005F414D">
        <w:rPr>
          <w:rFonts w:ascii="Arial" w:hAnsi="Arial" w:cs="Arial"/>
          <w:sz w:val="20"/>
          <w:szCs w:val="20"/>
        </w:rPr>
        <w:t>1</w:t>
      </w:r>
      <w:r w:rsidR="00823E36">
        <w:rPr>
          <w:rFonts w:ascii="Arial" w:hAnsi="Arial" w:cs="Arial"/>
          <w:sz w:val="20"/>
          <w:szCs w:val="20"/>
        </w:rPr>
        <w:t>,</w:t>
      </w:r>
      <w:r w:rsidR="005F414D" w:rsidRPr="005F414D">
        <w:rPr>
          <w:rFonts w:ascii="Arial" w:hAnsi="Arial" w:cs="Arial"/>
          <w:sz w:val="20"/>
          <w:szCs w:val="20"/>
        </w:rPr>
        <w:t>0</w:t>
      </w:r>
      <w:r w:rsidRPr="00B75B87">
        <w:rPr>
          <w:rFonts w:ascii="Arial" w:hAnsi="Arial" w:cs="Arial"/>
          <w:sz w:val="20"/>
          <w:szCs w:val="20"/>
        </w:rPr>
        <w:t>% in termini con</w:t>
      </w:r>
      <w:r w:rsidR="002B62A7">
        <w:rPr>
          <w:rFonts w:ascii="Arial" w:hAnsi="Arial" w:cs="Arial"/>
          <w:sz w:val="20"/>
          <w:szCs w:val="20"/>
        </w:rPr>
        <w:t xml:space="preserve">giunturali e del </w:t>
      </w:r>
      <w:r w:rsidR="005F414D" w:rsidRPr="005F414D">
        <w:rPr>
          <w:rFonts w:ascii="Arial" w:hAnsi="Arial" w:cs="Arial"/>
          <w:sz w:val="20"/>
          <w:szCs w:val="20"/>
        </w:rPr>
        <w:t>3</w:t>
      </w:r>
      <w:r w:rsidR="00823E36">
        <w:rPr>
          <w:rFonts w:ascii="Arial" w:hAnsi="Arial" w:cs="Arial"/>
          <w:sz w:val="20"/>
          <w:szCs w:val="20"/>
        </w:rPr>
        <w:t>,</w:t>
      </w:r>
      <w:r w:rsidR="005F414D" w:rsidRPr="005F414D">
        <w:rPr>
          <w:rFonts w:ascii="Arial" w:hAnsi="Arial" w:cs="Arial"/>
          <w:sz w:val="20"/>
          <w:szCs w:val="20"/>
        </w:rPr>
        <w:t>0</w:t>
      </w:r>
      <w:r w:rsidRPr="00B75B87">
        <w:rPr>
          <w:rFonts w:ascii="Arial" w:hAnsi="Arial" w:cs="Arial"/>
          <w:sz w:val="20"/>
          <w:szCs w:val="20"/>
        </w:rPr>
        <w:t>% in termini tendenziali (</w:t>
      </w:r>
      <w:r w:rsidR="00DF0577" w:rsidRPr="00B75B87">
        <w:rPr>
          <w:rFonts w:ascii="Arial" w:hAnsi="Arial" w:cs="Arial"/>
          <w:sz w:val="20"/>
          <w:szCs w:val="20"/>
        </w:rPr>
        <w:t xml:space="preserve">Prospetto </w:t>
      </w:r>
      <w:r w:rsidR="00DF0577">
        <w:rPr>
          <w:rFonts w:ascii="Arial" w:hAnsi="Arial" w:cs="Arial"/>
          <w:sz w:val="20"/>
          <w:szCs w:val="20"/>
        </w:rPr>
        <w:t xml:space="preserve">4, </w:t>
      </w:r>
      <w:r w:rsidRPr="00B75B87">
        <w:rPr>
          <w:rFonts w:ascii="Arial" w:hAnsi="Arial" w:cs="Arial"/>
          <w:sz w:val="20"/>
          <w:szCs w:val="20"/>
        </w:rPr>
        <w:t xml:space="preserve">Figura </w:t>
      </w:r>
      <w:r w:rsidR="008B37F2">
        <w:rPr>
          <w:rFonts w:ascii="Arial" w:hAnsi="Arial" w:cs="Arial"/>
          <w:sz w:val="20"/>
          <w:szCs w:val="20"/>
        </w:rPr>
        <w:t>6</w:t>
      </w:r>
      <w:r w:rsidRPr="00B75B87">
        <w:rPr>
          <w:rFonts w:ascii="Arial" w:hAnsi="Arial" w:cs="Arial"/>
          <w:sz w:val="20"/>
          <w:szCs w:val="20"/>
        </w:rPr>
        <w:t>).</w:t>
      </w:r>
    </w:p>
    <w:p w14:paraId="322B23F7" w14:textId="77777777" w:rsidR="007A01A8" w:rsidRDefault="007A01A8" w:rsidP="007A01A8">
      <w:pPr>
        <w:spacing w:after="120"/>
        <w:ind w:left="1814"/>
        <w:rPr>
          <w:rFonts w:ascii="Arial Narrow" w:hAnsi="Arial Narrow" w:cs="Arial"/>
          <w:sz w:val="19"/>
          <w:szCs w:val="19"/>
        </w:rPr>
      </w:pPr>
      <w:r>
        <w:rPr>
          <w:rFonts w:ascii="Arial Narrow" w:hAnsi="Arial Narrow" w:cs="Arial"/>
          <w:b/>
          <w:caps/>
          <w:color w:val="999999"/>
          <w:sz w:val="20"/>
          <w:szCs w:val="20"/>
        </w:rPr>
        <w:t xml:space="preserve">Figura </w:t>
      </w:r>
      <w:r w:rsidR="00E5135B">
        <w:rPr>
          <w:rFonts w:ascii="Arial Narrow" w:hAnsi="Arial Narrow" w:cs="Arial"/>
          <w:b/>
          <w:caps/>
          <w:color w:val="999999"/>
          <w:sz w:val="20"/>
          <w:szCs w:val="20"/>
        </w:rPr>
        <w:t>6</w:t>
      </w:r>
      <w:r>
        <w:rPr>
          <w:rFonts w:ascii="Arial Narrow" w:hAnsi="Arial Narrow" w:cs="Arial"/>
          <w:b/>
          <w:caps/>
          <w:color w:val="999999"/>
          <w:sz w:val="20"/>
          <w:szCs w:val="20"/>
        </w:rPr>
        <w:t>.</w:t>
      </w:r>
      <w:r>
        <w:rPr>
          <w:rFonts w:ascii="Arial Narrow" w:hAnsi="Arial Narrow" w:cs="Arial"/>
          <w:caps/>
          <w:color w:val="999999"/>
          <w:sz w:val="20"/>
          <w:szCs w:val="20"/>
        </w:rPr>
        <w:t xml:space="preserve"> </w:t>
      </w:r>
      <w:r>
        <w:rPr>
          <w:rFonts w:ascii="Arial Narrow" w:hAnsi="Arial Narrow" w:cs="Arial"/>
          <w:b/>
          <w:caps/>
          <w:color w:val="999999"/>
          <w:sz w:val="20"/>
          <w:szCs w:val="20"/>
        </w:rPr>
        <w:t>Tasso di investimento delle società non finanziarie e VARIAZIONE congiunturalE delle</w:t>
      </w:r>
      <w:r w:rsidR="00402D6B">
        <w:rPr>
          <w:rFonts w:ascii="Arial Narrow" w:hAnsi="Arial Narrow" w:cs="Arial"/>
          <w:b/>
          <w:caps/>
          <w:color w:val="999999"/>
          <w:sz w:val="20"/>
          <w:szCs w:val="20"/>
        </w:rPr>
        <w:t xml:space="preserve"> </w:t>
      </w:r>
      <w:r>
        <w:rPr>
          <w:rFonts w:ascii="Arial Narrow" w:hAnsi="Arial Narrow" w:cs="Arial"/>
          <w:b/>
          <w:caps/>
          <w:color w:val="999999"/>
          <w:sz w:val="20"/>
          <w:szCs w:val="20"/>
        </w:rPr>
        <w:t>sue componenti</w:t>
      </w:r>
      <w:r w:rsidRPr="00810450">
        <w:rPr>
          <w:rFonts w:ascii="Arial Narrow" w:hAnsi="Arial Narrow" w:cs="Arial"/>
          <w:sz w:val="19"/>
          <w:szCs w:val="19"/>
        </w:rPr>
        <w:t xml:space="preserve">. </w:t>
      </w:r>
      <w:r>
        <w:rPr>
          <w:rFonts w:ascii="Arial Narrow" w:hAnsi="Arial Narrow" w:cs="Arial"/>
          <w:sz w:val="19"/>
          <w:szCs w:val="19"/>
        </w:rPr>
        <w:t>Valori percentuali, dati destagionalizzati</w:t>
      </w:r>
    </w:p>
    <w:p w14:paraId="3C0F7F4A" w14:textId="77777777" w:rsidR="00E44D19" w:rsidRDefault="00212142" w:rsidP="00DD6C2C">
      <w:pPr>
        <w:autoSpaceDE w:val="0"/>
        <w:autoSpaceDN w:val="0"/>
        <w:adjustRightInd w:val="0"/>
        <w:spacing w:after="120"/>
        <w:ind w:left="1843"/>
        <w:rPr>
          <w:rFonts w:ascii="Arial Narrow" w:hAnsi="Arial Narrow" w:cs="Arial"/>
          <w:b/>
          <w:bCs/>
          <w:caps/>
          <w:color w:val="999999"/>
          <w:sz w:val="20"/>
          <w:szCs w:val="20"/>
        </w:rPr>
      </w:pPr>
      <w:r>
        <w:rPr>
          <w:rFonts w:ascii="Arial" w:hAnsi="Arial" w:cs="Arial"/>
          <w:sz w:val="20"/>
          <w:szCs w:val="20"/>
        </w:rPr>
        <w:pict w14:anchorId="3006DFEF">
          <v:shape id="_x0000_i1033" type="#_x0000_t75" style="width:430.4pt;height:221.15pt" o:bordertopcolor="this" o:borderbottomcolor="this">
            <v:imagedata r:id="rId22" o:title=""/>
            <w10:bordertop type="single" width="4"/>
            <w10:borderbottom type="single" width="4"/>
          </v:shape>
        </w:pict>
      </w:r>
    </w:p>
    <w:p w14:paraId="39931B71" w14:textId="77777777" w:rsidR="00C86E94" w:rsidRDefault="004639DE" w:rsidP="00C86E94">
      <w:pPr>
        <w:autoSpaceDE w:val="0"/>
        <w:autoSpaceDN w:val="0"/>
        <w:adjustRightInd w:val="0"/>
        <w:ind w:left="1843"/>
        <w:rPr>
          <w:rFonts w:ascii="Arial Narrow" w:hAnsi="Arial Narrow" w:cs="Arial"/>
          <w:b/>
          <w:bCs/>
          <w:caps/>
          <w:color w:val="999999"/>
          <w:sz w:val="20"/>
          <w:szCs w:val="20"/>
        </w:rPr>
      </w:pPr>
      <w:r>
        <w:rPr>
          <w:rFonts w:ascii="Arial Narrow" w:hAnsi="Arial Narrow" w:cs="Arial"/>
          <w:b/>
          <w:bCs/>
          <w:caps/>
          <w:color w:val="999999"/>
          <w:sz w:val="20"/>
          <w:szCs w:val="20"/>
        </w:rPr>
        <w:t xml:space="preserve">Prospetto </w:t>
      </w:r>
      <w:r w:rsidR="00072DA3">
        <w:rPr>
          <w:rFonts w:ascii="Arial Narrow" w:hAnsi="Arial Narrow" w:cs="Arial"/>
          <w:b/>
          <w:bCs/>
          <w:caps/>
          <w:color w:val="999999"/>
          <w:sz w:val="20"/>
          <w:szCs w:val="20"/>
        </w:rPr>
        <w:t>4</w:t>
      </w:r>
      <w:r>
        <w:rPr>
          <w:rFonts w:ascii="Arial Narrow" w:hAnsi="Arial Narrow" w:cs="Arial"/>
          <w:b/>
          <w:bCs/>
          <w:caps/>
          <w:color w:val="999999"/>
          <w:sz w:val="20"/>
          <w:szCs w:val="20"/>
        </w:rPr>
        <w:t>. principali aggregati del settore delle SOCIETà NON FINANZIARIe</w:t>
      </w:r>
      <w:r w:rsidR="00982533">
        <w:rPr>
          <w:rFonts w:ascii="Arial Narrow" w:hAnsi="Arial Narrow" w:cs="Arial"/>
          <w:b/>
          <w:bCs/>
          <w:caps/>
          <w:color w:val="999999"/>
          <w:sz w:val="20"/>
          <w:szCs w:val="20"/>
        </w:rPr>
        <w:t xml:space="preserve">. </w:t>
      </w:r>
    </w:p>
    <w:p w14:paraId="5B90848F" w14:textId="77777777" w:rsidR="002C462D" w:rsidRPr="00E736FB" w:rsidRDefault="008C6D2C" w:rsidP="002C462D">
      <w:pPr>
        <w:autoSpaceDE w:val="0"/>
        <w:autoSpaceDN w:val="0"/>
        <w:adjustRightInd w:val="0"/>
        <w:spacing w:after="120"/>
        <w:ind w:left="1843"/>
        <w:rPr>
          <w:rFonts w:ascii="Arial Narrow" w:hAnsi="Arial Narrow" w:cs="Arial"/>
          <w:sz w:val="19"/>
          <w:szCs w:val="19"/>
        </w:rPr>
      </w:pPr>
      <w:r>
        <w:rPr>
          <w:rFonts w:ascii="Arial Narrow" w:hAnsi="Arial Narrow"/>
          <w:sz w:val="19"/>
          <w:szCs w:val="19"/>
        </w:rPr>
        <w:t>Milioni di euro e v</w:t>
      </w:r>
      <w:r w:rsidR="00E736FB">
        <w:rPr>
          <w:rFonts w:ascii="Arial Narrow" w:hAnsi="Arial Narrow"/>
          <w:sz w:val="19"/>
          <w:szCs w:val="19"/>
        </w:rPr>
        <w:t>ariazioni percentuali</w:t>
      </w:r>
      <w:r>
        <w:rPr>
          <w:rFonts w:ascii="Arial Narrow" w:hAnsi="Arial Narrow"/>
          <w:sz w:val="19"/>
          <w:szCs w:val="19"/>
        </w:rPr>
        <w:t>. D</w:t>
      </w:r>
      <w:r w:rsidR="00E736FB">
        <w:rPr>
          <w:rFonts w:ascii="Arial Narrow" w:hAnsi="Arial Narrow" w:cs="Arial"/>
          <w:sz w:val="19"/>
          <w:szCs w:val="19"/>
        </w:rPr>
        <w:t xml:space="preserve">ati </w:t>
      </w:r>
      <w:r w:rsidR="004639DE">
        <w:rPr>
          <w:rFonts w:ascii="Arial Narrow" w:hAnsi="Arial Narrow" w:cs="Arial"/>
          <w:sz w:val="19"/>
          <w:szCs w:val="19"/>
        </w:rPr>
        <w:t>destagionalizzati</w:t>
      </w:r>
      <w:r w:rsidR="00982533">
        <w:rPr>
          <w:rFonts w:ascii="Arial Narrow" w:hAnsi="Arial Narrow" w:cs="Arial"/>
          <w:sz w:val="19"/>
          <w:szCs w:val="19"/>
        </w:rPr>
        <w:t xml:space="preserve"> </w:t>
      </w:r>
    </w:p>
    <w:p w14:paraId="523A38DE" w14:textId="77777777" w:rsidR="002C5AEF" w:rsidRDefault="00E77A52" w:rsidP="00FA1854">
      <w:pPr>
        <w:autoSpaceDE w:val="0"/>
        <w:autoSpaceDN w:val="0"/>
        <w:adjustRightInd w:val="0"/>
        <w:spacing w:after="120"/>
        <w:ind w:left="1814"/>
        <w:rPr>
          <w:rFonts w:ascii="Arial" w:hAnsi="Arial" w:cs="Arial"/>
          <w:b/>
          <w:sz w:val="26"/>
          <w:szCs w:val="26"/>
        </w:rPr>
      </w:pPr>
      <w:r>
        <w:rPr>
          <w:noProof/>
          <w:szCs w:val="26"/>
        </w:rPr>
        <w:pict w14:anchorId="12C9A965">
          <v:shape id="_x0000_i1034" type="#_x0000_t75" style="width:334.7pt;height:87.45pt">
            <v:imagedata r:id="rId23" o:title=""/>
          </v:shape>
        </w:pict>
      </w:r>
    </w:p>
    <w:p w14:paraId="1EA46B1A" w14:textId="77777777" w:rsidR="002C5AEF" w:rsidRDefault="002C5AEF" w:rsidP="00F91428">
      <w:pPr>
        <w:autoSpaceDE w:val="0"/>
        <w:spacing w:after="120"/>
        <w:ind w:left="1814"/>
        <w:rPr>
          <w:rFonts w:ascii="Arial" w:hAnsi="Arial" w:cs="Arial"/>
          <w:sz w:val="20"/>
          <w:szCs w:val="20"/>
        </w:rPr>
      </w:pPr>
      <w:r>
        <w:rPr>
          <w:rFonts w:ascii="Arial" w:hAnsi="Arial" w:cs="Arial"/>
          <w:sz w:val="20"/>
          <w:szCs w:val="20"/>
        </w:rPr>
        <w:br w:type="page"/>
      </w:r>
    </w:p>
    <w:p w14:paraId="24AD7EBE" w14:textId="77777777" w:rsidR="00FD521E" w:rsidRDefault="00FD521E" w:rsidP="00FD521E">
      <w:pPr>
        <w:autoSpaceDE w:val="0"/>
        <w:autoSpaceDN w:val="0"/>
        <w:adjustRightInd w:val="0"/>
        <w:spacing w:after="240"/>
        <w:ind w:left="1814"/>
        <w:jc w:val="both"/>
        <w:rPr>
          <w:rFonts w:ascii="Arial" w:hAnsi="Arial" w:cs="Arial"/>
          <w:b/>
          <w:sz w:val="26"/>
          <w:szCs w:val="26"/>
        </w:rPr>
      </w:pPr>
      <w:r>
        <w:rPr>
          <w:rFonts w:ascii="Arial" w:hAnsi="Arial" w:cs="Arial"/>
          <w:b/>
          <w:sz w:val="26"/>
          <w:szCs w:val="26"/>
        </w:rPr>
        <w:lastRenderedPageBreak/>
        <w:t>Glossario</w:t>
      </w:r>
    </w:p>
    <w:p w14:paraId="2EE3FEA4" w14:textId="77777777" w:rsidR="002C6384" w:rsidRPr="00D3319F" w:rsidRDefault="002C6384" w:rsidP="002C6384">
      <w:pPr>
        <w:autoSpaceDE w:val="0"/>
        <w:spacing w:after="120"/>
        <w:ind w:left="1814"/>
        <w:jc w:val="both"/>
        <w:rPr>
          <w:rFonts w:ascii="Arial" w:hAnsi="Arial" w:cs="Arial"/>
          <w:sz w:val="20"/>
          <w:szCs w:val="20"/>
        </w:rPr>
      </w:pPr>
      <w:r w:rsidRPr="00D3319F">
        <w:rPr>
          <w:rFonts w:ascii="Arial" w:hAnsi="Arial" w:cs="Arial"/>
          <w:b/>
          <w:sz w:val="20"/>
          <w:szCs w:val="20"/>
        </w:rPr>
        <w:t>Altre entrate correnti</w:t>
      </w:r>
      <w:r>
        <w:rPr>
          <w:rFonts w:ascii="Arial" w:hAnsi="Arial" w:cs="Arial"/>
          <w:b/>
          <w:sz w:val="20"/>
          <w:szCs w:val="20"/>
        </w:rPr>
        <w:t xml:space="preserve"> delle Amministrazioni pubbliche</w:t>
      </w:r>
      <w:r w:rsidRPr="00D3319F">
        <w:rPr>
          <w:rFonts w:ascii="Arial" w:hAnsi="Arial" w:cs="Arial"/>
          <w:sz w:val="20"/>
          <w:szCs w:val="20"/>
        </w:rPr>
        <w:t>:</w:t>
      </w:r>
      <w:r>
        <w:rPr>
          <w:rFonts w:ascii="Arial" w:hAnsi="Arial" w:cs="Arial"/>
          <w:sz w:val="20"/>
          <w:szCs w:val="20"/>
        </w:rPr>
        <w:t xml:space="preserve"> produzione di beni e servizi destinabili alla vendita e per proprio uso finale; redditi da capitale; trasferimenti correnti da famiglie, imprese e resto del mondo.</w:t>
      </w:r>
    </w:p>
    <w:p w14:paraId="7BAC9538" w14:textId="77777777" w:rsidR="002C6384" w:rsidRDefault="002C6384" w:rsidP="002C6384">
      <w:pPr>
        <w:autoSpaceDE w:val="0"/>
        <w:spacing w:after="120"/>
        <w:ind w:left="1814"/>
        <w:jc w:val="both"/>
        <w:rPr>
          <w:rFonts w:ascii="Arial" w:hAnsi="Arial" w:cs="Arial"/>
          <w:sz w:val="20"/>
          <w:szCs w:val="20"/>
        </w:rPr>
      </w:pPr>
      <w:r w:rsidRPr="00D3319F">
        <w:rPr>
          <w:rFonts w:ascii="Arial" w:hAnsi="Arial" w:cs="Arial"/>
          <w:b/>
          <w:sz w:val="20"/>
          <w:szCs w:val="20"/>
        </w:rPr>
        <w:t>Altre entrate in conto capitale</w:t>
      </w:r>
      <w:r>
        <w:rPr>
          <w:rFonts w:ascii="Arial" w:hAnsi="Arial" w:cs="Arial"/>
          <w:b/>
          <w:sz w:val="20"/>
          <w:szCs w:val="20"/>
        </w:rPr>
        <w:t xml:space="preserve"> delle Amministrazioni pubbliche</w:t>
      </w:r>
      <w:r w:rsidRPr="00D3319F">
        <w:rPr>
          <w:rFonts w:ascii="Arial" w:hAnsi="Arial" w:cs="Arial"/>
          <w:sz w:val="20"/>
          <w:szCs w:val="20"/>
        </w:rPr>
        <w:t>:</w:t>
      </w:r>
      <w:r>
        <w:rPr>
          <w:rFonts w:ascii="Arial" w:hAnsi="Arial" w:cs="Arial"/>
          <w:sz w:val="20"/>
          <w:szCs w:val="20"/>
        </w:rPr>
        <w:t xml:space="preserve"> contributi agli investimenti, trasferimenti in conto capitale</w:t>
      </w:r>
      <w:r w:rsidRPr="00897EE6">
        <w:rPr>
          <w:rFonts w:ascii="Arial" w:hAnsi="Arial" w:cs="Arial"/>
          <w:sz w:val="20"/>
          <w:szCs w:val="20"/>
        </w:rPr>
        <w:t xml:space="preserve"> </w:t>
      </w:r>
      <w:r>
        <w:rPr>
          <w:rFonts w:ascii="Arial" w:hAnsi="Arial" w:cs="Arial"/>
          <w:sz w:val="20"/>
          <w:szCs w:val="20"/>
        </w:rPr>
        <w:t>da famiglie, imprese e resto del mondo.</w:t>
      </w:r>
    </w:p>
    <w:p w14:paraId="26E575AA" w14:textId="77777777" w:rsidR="002C6384" w:rsidRDefault="002C6384" w:rsidP="002C6384">
      <w:pPr>
        <w:autoSpaceDE w:val="0"/>
        <w:spacing w:after="120"/>
        <w:ind w:left="1814"/>
        <w:jc w:val="both"/>
        <w:rPr>
          <w:rFonts w:ascii="Arial" w:hAnsi="Arial" w:cs="Arial"/>
          <w:sz w:val="20"/>
          <w:szCs w:val="20"/>
        </w:rPr>
      </w:pPr>
      <w:r w:rsidRPr="006D66F0">
        <w:rPr>
          <w:rFonts w:ascii="Arial" w:hAnsi="Arial" w:cs="Arial"/>
          <w:b/>
          <w:sz w:val="20"/>
          <w:szCs w:val="20"/>
        </w:rPr>
        <w:t>Altre uscite correnti</w:t>
      </w:r>
      <w:r>
        <w:rPr>
          <w:rFonts w:ascii="Arial" w:hAnsi="Arial" w:cs="Arial"/>
          <w:b/>
          <w:sz w:val="20"/>
          <w:szCs w:val="20"/>
        </w:rPr>
        <w:t xml:space="preserve"> delle Amministrazioni pubbliche</w:t>
      </w:r>
      <w:r w:rsidRPr="006D66F0">
        <w:rPr>
          <w:rFonts w:ascii="Arial" w:hAnsi="Arial" w:cs="Arial"/>
          <w:sz w:val="20"/>
          <w:szCs w:val="20"/>
        </w:rPr>
        <w:t xml:space="preserve">: </w:t>
      </w:r>
      <w:r>
        <w:rPr>
          <w:rFonts w:ascii="Arial" w:hAnsi="Arial" w:cs="Arial"/>
          <w:sz w:val="20"/>
          <w:szCs w:val="20"/>
        </w:rPr>
        <w:t>contributi ai prodotti e alla produzione; trasferimenti</w:t>
      </w:r>
      <w:r w:rsidRPr="006D66F0">
        <w:rPr>
          <w:rFonts w:ascii="Arial" w:hAnsi="Arial" w:cs="Arial"/>
          <w:sz w:val="20"/>
          <w:szCs w:val="20"/>
        </w:rPr>
        <w:t xml:space="preserve"> sociali in natura</w:t>
      </w:r>
      <w:r>
        <w:rPr>
          <w:rFonts w:ascii="Arial" w:hAnsi="Arial" w:cs="Arial"/>
          <w:sz w:val="20"/>
          <w:szCs w:val="20"/>
        </w:rPr>
        <w:t>; trasferimenti correnti a famiglie, imprese e resto del mondo; altre voci minori.</w:t>
      </w:r>
    </w:p>
    <w:p w14:paraId="4BDFB906" w14:textId="77777777" w:rsidR="002C6384" w:rsidRPr="004D09DA" w:rsidRDefault="002C6384" w:rsidP="002C6384">
      <w:pPr>
        <w:autoSpaceDE w:val="0"/>
        <w:spacing w:after="120"/>
        <w:ind w:left="1814"/>
        <w:jc w:val="both"/>
        <w:rPr>
          <w:rFonts w:ascii="Arial" w:hAnsi="Arial" w:cs="Arial"/>
          <w:sz w:val="20"/>
          <w:szCs w:val="20"/>
        </w:rPr>
      </w:pPr>
      <w:r w:rsidRPr="004D09DA">
        <w:rPr>
          <w:rFonts w:ascii="Arial" w:hAnsi="Arial" w:cs="Arial"/>
          <w:b/>
          <w:sz w:val="20"/>
          <w:szCs w:val="20"/>
        </w:rPr>
        <w:t>Altre uscite in conto capitale</w:t>
      </w:r>
      <w:r>
        <w:rPr>
          <w:rFonts w:ascii="Arial" w:hAnsi="Arial" w:cs="Arial"/>
          <w:b/>
          <w:sz w:val="20"/>
          <w:szCs w:val="20"/>
        </w:rPr>
        <w:t xml:space="preserve"> delle Amministrazioni pubbliche</w:t>
      </w:r>
      <w:r w:rsidRPr="004D09DA">
        <w:rPr>
          <w:rFonts w:ascii="Arial" w:hAnsi="Arial" w:cs="Arial"/>
          <w:sz w:val="20"/>
          <w:szCs w:val="20"/>
        </w:rPr>
        <w:t>:</w:t>
      </w:r>
      <w:r>
        <w:rPr>
          <w:rFonts w:ascii="Arial" w:hAnsi="Arial" w:cs="Arial"/>
          <w:sz w:val="20"/>
          <w:szCs w:val="20"/>
        </w:rPr>
        <w:t xml:space="preserve"> contributi agli investimenti; trasferimenti in conto capitale a famiglie, imprese e resto del mondo; acquisizioni meno cessioni di attività non finanziarie non prodotte.</w:t>
      </w:r>
    </w:p>
    <w:p w14:paraId="60C9F2D8" w14:textId="77777777" w:rsidR="002C6384" w:rsidRDefault="002C6384" w:rsidP="002C6384">
      <w:pPr>
        <w:spacing w:after="120"/>
        <w:ind w:left="1814"/>
        <w:jc w:val="both"/>
        <w:rPr>
          <w:rFonts w:ascii="Arial" w:hAnsi="Arial" w:cs="Arial"/>
          <w:bCs/>
          <w:sz w:val="20"/>
          <w:szCs w:val="20"/>
        </w:rPr>
      </w:pPr>
      <w:r w:rsidRPr="00306D55">
        <w:rPr>
          <w:rFonts w:ascii="Arial" w:hAnsi="Arial" w:cs="Arial"/>
          <w:b/>
          <w:bCs/>
          <w:sz w:val="20"/>
          <w:szCs w:val="20"/>
        </w:rPr>
        <w:t>Amministrazioni pubbliche</w:t>
      </w:r>
      <w:r>
        <w:rPr>
          <w:rFonts w:ascii="Arial" w:hAnsi="Arial" w:cs="Arial"/>
          <w:bCs/>
          <w:sz w:val="20"/>
          <w:szCs w:val="20"/>
        </w:rPr>
        <w:t>: unità istituzionali che agiscono da produttori di beni e servizi non destinabili alla vendita, la cui produzione è destinata a consumi collettivi e individuali e sono finanziate da versamenti obbligatori effettuati da unità appartenenti ad altri settori, nonché dalle unità istituzionali la cui funzione principale consiste nella redistribuzione del reddito della ricchezza del paese.</w:t>
      </w:r>
    </w:p>
    <w:p w14:paraId="3E76363D" w14:textId="77777777" w:rsidR="00664321" w:rsidRDefault="00664321" w:rsidP="00664321">
      <w:pPr>
        <w:spacing w:after="120"/>
        <w:ind w:left="1814"/>
        <w:jc w:val="both"/>
        <w:rPr>
          <w:rFonts w:ascii="Arial" w:hAnsi="Arial" w:cs="Arial"/>
          <w:bCs/>
          <w:sz w:val="20"/>
          <w:szCs w:val="20"/>
        </w:rPr>
      </w:pPr>
      <w:r>
        <w:rPr>
          <w:rFonts w:ascii="Arial" w:hAnsi="Arial" w:cs="Arial"/>
          <w:b/>
          <w:bCs/>
          <w:sz w:val="20"/>
          <w:szCs w:val="20"/>
        </w:rPr>
        <w:t xml:space="preserve">Dati destagionalizzati: </w:t>
      </w:r>
      <w:r>
        <w:rPr>
          <w:rFonts w:ascii="Arial" w:hAnsi="Arial" w:cs="Arial"/>
          <w:bCs/>
          <w:sz w:val="20"/>
          <w:szCs w:val="20"/>
        </w:rPr>
        <w:t xml:space="preserve">dati depurati, mediante apposite tecniche statistiche, dalle fluttuazioni attribuibili alla componente stagionale (dovute a fattori meteorologici, consuetudinari, legislativi, ecc.) e, se significativi, dagli effetti di calendario. Questa trasformazione dei dati è la più idonea a cogliere l’evoluzione congiunturale di un indicatore. </w:t>
      </w:r>
    </w:p>
    <w:p w14:paraId="580B9FF8" w14:textId="77777777" w:rsidR="00F02317" w:rsidRDefault="00F02317" w:rsidP="00664321">
      <w:pPr>
        <w:spacing w:after="120"/>
        <w:ind w:left="1814"/>
        <w:jc w:val="both"/>
        <w:rPr>
          <w:rFonts w:ascii="Arial" w:hAnsi="Arial" w:cs="Arial"/>
          <w:bCs/>
          <w:sz w:val="20"/>
          <w:szCs w:val="20"/>
        </w:rPr>
      </w:pPr>
      <w:r>
        <w:rPr>
          <w:rFonts w:ascii="Arial" w:hAnsi="Arial" w:cs="Arial"/>
          <w:b/>
          <w:bCs/>
          <w:sz w:val="20"/>
          <w:szCs w:val="20"/>
        </w:rPr>
        <w:t xml:space="preserve">Dati grezzi: </w:t>
      </w:r>
      <w:r w:rsidRPr="00F02317">
        <w:rPr>
          <w:rFonts w:ascii="Arial" w:hAnsi="Arial" w:cs="Arial"/>
          <w:bCs/>
          <w:sz w:val="20"/>
          <w:szCs w:val="20"/>
        </w:rPr>
        <w:t>dati non depurati della componente stagionale e di calendario.</w:t>
      </w:r>
    </w:p>
    <w:p w14:paraId="5104D6D1" w14:textId="77777777" w:rsidR="006F604E" w:rsidRPr="006F604E" w:rsidRDefault="006F604E" w:rsidP="006F604E">
      <w:pPr>
        <w:spacing w:after="120"/>
        <w:ind w:left="1814"/>
        <w:jc w:val="both"/>
        <w:rPr>
          <w:rFonts w:ascii="Arial" w:hAnsi="Arial" w:cs="Arial"/>
          <w:bCs/>
          <w:sz w:val="20"/>
          <w:szCs w:val="20"/>
        </w:rPr>
      </w:pPr>
      <w:r>
        <w:rPr>
          <w:rFonts w:ascii="Arial" w:hAnsi="Arial" w:cs="Arial"/>
          <w:b/>
          <w:bCs/>
          <w:sz w:val="20"/>
          <w:szCs w:val="20"/>
        </w:rPr>
        <w:t xml:space="preserve">Famiglie: </w:t>
      </w:r>
      <w:r w:rsidR="003B6FD8">
        <w:rPr>
          <w:rFonts w:ascii="Arial" w:hAnsi="Arial" w:cs="Arial"/>
          <w:bCs/>
          <w:sz w:val="20"/>
          <w:szCs w:val="20"/>
        </w:rPr>
        <w:t>i</w:t>
      </w:r>
      <w:r w:rsidRPr="006F604E">
        <w:rPr>
          <w:rFonts w:ascii="Arial" w:hAnsi="Arial" w:cs="Arial"/>
          <w:bCs/>
          <w:sz w:val="20"/>
          <w:szCs w:val="20"/>
        </w:rPr>
        <w:t>ndividui o gruppi di individui nella loro funzione di consumatori e imprenditori, che producono beni e servizi finanziari e non-finanziari destinabili alla vendita purché la produzione non sia operata da entità distinte trattate come quasi-società. Comprende inoltre gli individui o gruppi di individui che producono beni e servizi non-finanziari esclusivamente per proprio uso finale</w:t>
      </w:r>
      <w:r>
        <w:rPr>
          <w:rFonts w:ascii="Arial" w:hAnsi="Arial" w:cs="Arial"/>
          <w:bCs/>
          <w:sz w:val="20"/>
          <w:szCs w:val="20"/>
        </w:rPr>
        <w:t>.</w:t>
      </w:r>
    </w:p>
    <w:p w14:paraId="41B1F514" w14:textId="77777777" w:rsidR="00664321" w:rsidRDefault="00664321" w:rsidP="00664321">
      <w:pPr>
        <w:spacing w:after="120"/>
        <w:ind w:left="1814"/>
        <w:jc w:val="both"/>
      </w:pPr>
      <w:r>
        <w:rPr>
          <w:rFonts w:ascii="Arial" w:hAnsi="Arial" w:cs="Arial"/>
          <w:b/>
          <w:bCs/>
          <w:sz w:val="20"/>
          <w:szCs w:val="20"/>
        </w:rPr>
        <w:t>Famiglie consumatrici</w:t>
      </w:r>
      <w:r w:rsidRPr="00DE469B">
        <w:rPr>
          <w:rFonts w:ascii="Arial" w:hAnsi="Arial" w:cs="Arial"/>
          <w:bCs/>
          <w:sz w:val="20"/>
          <w:szCs w:val="20"/>
        </w:rPr>
        <w:t>:</w:t>
      </w:r>
      <w:r>
        <w:rPr>
          <w:rFonts w:ascii="Arial" w:hAnsi="Arial" w:cs="Arial"/>
          <w:bCs/>
          <w:sz w:val="20"/>
          <w:szCs w:val="20"/>
        </w:rPr>
        <w:t xml:space="preserve"> </w:t>
      </w:r>
      <w:r w:rsidRPr="00F05DD5">
        <w:rPr>
          <w:rFonts w:ascii="Arial" w:hAnsi="Arial" w:cs="Arial"/>
          <w:bCs/>
          <w:sz w:val="20"/>
          <w:szCs w:val="20"/>
        </w:rPr>
        <w:t xml:space="preserve">individui o gruppi di individui la cui funzione principale consiste nel consumare </w:t>
      </w:r>
      <w:r>
        <w:rPr>
          <w:rFonts w:ascii="Arial" w:hAnsi="Arial" w:cs="Arial"/>
          <w:bCs/>
          <w:sz w:val="20"/>
          <w:szCs w:val="20"/>
        </w:rPr>
        <w:t>o</w:t>
      </w:r>
      <w:r w:rsidRPr="00F05DD5">
        <w:rPr>
          <w:rFonts w:ascii="Arial" w:hAnsi="Arial" w:cs="Arial"/>
          <w:bCs/>
          <w:sz w:val="20"/>
          <w:szCs w:val="20"/>
        </w:rPr>
        <w:t xml:space="preserve"> che producono beni e servizi non finanziari esclusivamente per proprio uso finale</w:t>
      </w:r>
      <w:r>
        <w:t>.</w:t>
      </w:r>
    </w:p>
    <w:p w14:paraId="6313E258" w14:textId="77777777" w:rsidR="00664321" w:rsidRPr="00F05DD5" w:rsidRDefault="00664321" w:rsidP="00664321">
      <w:pPr>
        <w:spacing w:after="120"/>
        <w:ind w:left="1814"/>
        <w:jc w:val="both"/>
        <w:rPr>
          <w:rFonts w:ascii="Arial" w:hAnsi="Arial" w:cs="Arial"/>
          <w:bCs/>
          <w:sz w:val="20"/>
          <w:szCs w:val="20"/>
        </w:rPr>
      </w:pPr>
      <w:r>
        <w:rPr>
          <w:rFonts w:ascii="Arial" w:hAnsi="Arial" w:cs="Arial"/>
          <w:b/>
          <w:bCs/>
          <w:sz w:val="20"/>
          <w:szCs w:val="20"/>
        </w:rPr>
        <w:t>Famiglie produttrici</w:t>
      </w:r>
      <w:r w:rsidRPr="00183CEE">
        <w:rPr>
          <w:rFonts w:ascii="Arial" w:hAnsi="Arial" w:cs="Arial"/>
          <w:bCs/>
          <w:sz w:val="20"/>
          <w:szCs w:val="20"/>
        </w:rPr>
        <w:t xml:space="preserve">: </w:t>
      </w:r>
      <w:r w:rsidRPr="00F05DD5">
        <w:rPr>
          <w:rFonts w:ascii="Arial" w:hAnsi="Arial" w:cs="Arial"/>
          <w:bCs/>
          <w:sz w:val="20"/>
          <w:szCs w:val="20"/>
        </w:rPr>
        <w:t>imprese individuali</w:t>
      </w:r>
      <w:r>
        <w:rPr>
          <w:rFonts w:ascii="Arial" w:hAnsi="Arial" w:cs="Arial"/>
          <w:bCs/>
          <w:sz w:val="20"/>
          <w:szCs w:val="20"/>
        </w:rPr>
        <w:t xml:space="preserve"> e</w:t>
      </w:r>
      <w:r w:rsidRPr="00F05DD5">
        <w:rPr>
          <w:rFonts w:ascii="Arial" w:hAnsi="Arial" w:cs="Arial"/>
          <w:bCs/>
          <w:sz w:val="20"/>
          <w:szCs w:val="20"/>
        </w:rPr>
        <w:t xml:space="preserve"> società semplici fino a cinque addetti e liberi professionisti.</w:t>
      </w:r>
    </w:p>
    <w:p w14:paraId="0CDF4142" w14:textId="77777777" w:rsidR="007C4A71" w:rsidRPr="007C4A71" w:rsidRDefault="002C6384" w:rsidP="007C4A71">
      <w:pPr>
        <w:autoSpaceDE w:val="0"/>
        <w:spacing w:after="120"/>
        <w:ind w:left="1814"/>
        <w:jc w:val="both"/>
        <w:rPr>
          <w:rFonts w:ascii="Arial" w:hAnsi="Arial" w:cs="Arial"/>
          <w:bCs/>
          <w:sz w:val="20"/>
          <w:szCs w:val="20"/>
        </w:rPr>
      </w:pPr>
      <w:r w:rsidRPr="008A2EA6">
        <w:rPr>
          <w:rFonts w:ascii="Arial" w:hAnsi="Arial" w:cs="Arial"/>
          <w:b/>
          <w:sz w:val="20"/>
          <w:szCs w:val="20"/>
        </w:rPr>
        <w:t xml:space="preserve">Indebitamento </w:t>
      </w:r>
      <w:r w:rsidR="007C4A71">
        <w:rPr>
          <w:rFonts w:ascii="Arial" w:hAnsi="Arial" w:cs="Arial"/>
          <w:b/>
          <w:sz w:val="20"/>
          <w:szCs w:val="20"/>
        </w:rPr>
        <w:t xml:space="preserve">(accreditamento) </w:t>
      </w:r>
      <w:r w:rsidRPr="008A2EA6">
        <w:rPr>
          <w:rFonts w:ascii="Arial" w:hAnsi="Arial" w:cs="Arial"/>
          <w:b/>
          <w:sz w:val="20"/>
          <w:szCs w:val="20"/>
        </w:rPr>
        <w:t>netto delle Amministrazioni pubbliche</w:t>
      </w:r>
      <w:r>
        <w:t xml:space="preserve">: </w:t>
      </w:r>
      <w:r w:rsidR="007C4A71" w:rsidRPr="00412CCD">
        <w:rPr>
          <w:rFonts w:ascii="Arial" w:hAnsi="Arial" w:cs="Arial"/>
          <w:bCs/>
          <w:sz w:val="20"/>
          <w:szCs w:val="20"/>
        </w:rPr>
        <w:t>saldo del conto non finanziario delle Amministrazioni pubbliche, calcolato come differenza tra il totale delle entrate e il totale delle uscite. Può essere positivo (accreditamento) e, in tal caso, significa che il settore delle Amministrazioni pubbliche ha acquisito entrate più che sufficienti a coprire i propri livelli di spesa; nel caso contrario, in cui le uscite superano le entrate generando un saldo negativo, il settore pubblico ha avuto la necessità di fare ricorso all’indebitamento con gli altri settori istituzionali per finanziare le proprie spese.</w:t>
      </w:r>
    </w:p>
    <w:p w14:paraId="6BD73B0B" w14:textId="77777777" w:rsidR="002C6384" w:rsidRDefault="002C6384" w:rsidP="002C6384">
      <w:pPr>
        <w:spacing w:after="120"/>
        <w:ind w:left="1814"/>
        <w:jc w:val="both"/>
        <w:rPr>
          <w:rFonts w:ascii="Arial" w:hAnsi="Arial" w:cs="Arial"/>
          <w:bCs/>
          <w:sz w:val="20"/>
          <w:szCs w:val="20"/>
        </w:rPr>
      </w:pPr>
      <w:r>
        <w:rPr>
          <w:rFonts w:ascii="Arial" w:hAnsi="Arial" w:cs="Arial"/>
          <w:b/>
          <w:bCs/>
          <w:sz w:val="20"/>
          <w:szCs w:val="20"/>
        </w:rPr>
        <w:t xml:space="preserve">Investimenti fissi lordi: </w:t>
      </w:r>
      <w:r>
        <w:rPr>
          <w:rFonts w:ascii="Arial" w:hAnsi="Arial" w:cs="Arial"/>
          <w:bCs/>
          <w:sz w:val="20"/>
          <w:szCs w:val="20"/>
        </w:rPr>
        <w:t>acquisizioni (al netto delle cessioni) di capitale fisso effettuate dai produttori residenti a cui si aggiungono gli incrementi di valore dei beni materiali non prodotti. Il capitale fisso consiste di beni materiali e immateriali prodotti, destinati ad essere utilizzati nei processi produttivi per un periodo superiore ad un anno. Gli investimenti fissi lordi delle famiglie consumatrici sono costituiti esclusivamente dall’acquisto di abitazioni.</w:t>
      </w:r>
    </w:p>
    <w:p w14:paraId="3B010C6F" w14:textId="77777777" w:rsidR="00C3571B" w:rsidRDefault="002C6384" w:rsidP="002C6384">
      <w:pPr>
        <w:spacing w:after="120"/>
        <w:ind w:left="1814"/>
        <w:jc w:val="both"/>
        <w:rPr>
          <w:rFonts w:ascii="Arial" w:hAnsi="Arial" w:cs="Arial"/>
          <w:bCs/>
          <w:sz w:val="20"/>
          <w:szCs w:val="20"/>
        </w:rPr>
      </w:pPr>
      <w:r>
        <w:rPr>
          <w:rFonts w:ascii="Arial" w:hAnsi="Arial" w:cs="Arial"/>
          <w:b/>
          <w:bCs/>
          <w:sz w:val="20"/>
          <w:szCs w:val="20"/>
        </w:rPr>
        <w:t>Istituzioni senza scopo di lucro al servizio delle famiglie:</w:t>
      </w:r>
      <w:r>
        <w:t xml:space="preserve"> </w:t>
      </w:r>
      <w:r w:rsidR="00C3571B" w:rsidRPr="00BE5F66">
        <w:rPr>
          <w:rFonts w:ascii="Arial" w:hAnsi="Arial" w:cs="Arial"/>
          <w:bCs/>
          <w:sz w:val="20"/>
          <w:szCs w:val="20"/>
        </w:rPr>
        <w:t>organismi senza scopo di lucro che sono entità giuridiche distinte al servizio delle famiglie e sono produttori privati di beni e servizi non destinabili alla vendita. Le</w:t>
      </w:r>
      <w:r w:rsidR="00BE5F66" w:rsidRPr="00BE5F66">
        <w:rPr>
          <w:rFonts w:ascii="Arial" w:hAnsi="Arial" w:cs="Arial"/>
          <w:bCs/>
          <w:sz w:val="20"/>
          <w:szCs w:val="20"/>
        </w:rPr>
        <w:t xml:space="preserve"> loro</w:t>
      </w:r>
      <w:r w:rsidR="00C3571B" w:rsidRPr="00BE5F66">
        <w:rPr>
          <w:rFonts w:ascii="Arial" w:hAnsi="Arial" w:cs="Arial"/>
          <w:bCs/>
          <w:sz w:val="20"/>
          <w:szCs w:val="20"/>
        </w:rPr>
        <w:t xml:space="preserve"> risorse derivano principalmente da contributi volontari in denaro o in natura versati dalle famiglie nella loro funzione di consumatori, da pagamenti effettuati dalle </w:t>
      </w:r>
      <w:r w:rsidR="00BE5F66" w:rsidRPr="00BE5F66">
        <w:rPr>
          <w:rFonts w:ascii="Arial" w:hAnsi="Arial" w:cs="Arial"/>
          <w:bCs/>
          <w:sz w:val="20"/>
          <w:szCs w:val="20"/>
        </w:rPr>
        <w:t>A</w:t>
      </w:r>
      <w:r w:rsidR="00C3571B" w:rsidRPr="00BE5F66">
        <w:rPr>
          <w:rFonts w:ascii="Arial" w:hAnsi="Arial" w:cs="Arial"/>
          <w:bCs/>
          <w:sz w:val="20"/>
          <w:szCs w:val="20"/>
        </w:rPr>
        <w:t xml:space="preserve">mministrazioni pubbliche e da redditi da capitale. Il settore comprende le seguenti istituzioni che forniscono alle famiglie beni e servizi non destinabili alla vendita: sindacati, organizzazioni professionali o di categoria, associazioni di consumatori, partiti politici, chiese o società religiose (comprese quelle finanziate ma non controllate dalle amministrazioni pubbliche), circoli sociali, </w:t>
      </w:r>
      <w:r w:rsidR="00C3571B" w:rsidRPr="00BE5F66">
        <w:rPr>
          <w:rFonts w:ascii="Arial" w:hAnsi="Arial" w:cs="Arial"/>
          <w:bCs/>
          <w:sz w:val="20"/>
          <w:szCs w:val="20"/>
        </w:rPr>
        <w:lastRenderedPageBreak/>
        <w:t>culturali, ricreativi e sportivi; organismi di beneficenza, di assistenza e di aiuto finanziati mediante trasferimenti volontari in denaro o in natura effettuati da altre unità istituzionali.</w:t>
      </w:r>
    </w:p>
    <w:p w14:paraId="3246C67B" w14:textId="77777777" w:rsidR="001A1740" w:rsidRDefault="001A1740" w:rsidP="001A1740">
      <w:pPr>
        <w:spacing w:after="120"/>
        <w:ind w:left="1814"/>
        <w:jc w:val="both"/>
        <w:rPr>
          <w:rFonts w:ascii="Arial" w:hAnsi="Arial" w:cs="Arial"/>
          <w:bCs/>
          <w:sz w:val="20"/>
          <w:szCs w:val="20"/>
        </w:rPr>
      </w:pPr>
      <w:r>
        <w:rPr>
          <w:rFonts w:ascii="Arial" w:hAnsi="Arial" w:cs="Arial"/>
          <w:b/>
          <w:bCs/>
          <w:sz w:val="20"/>
          <w:szCs w:val="20"/>
        </w:rPr>
        <w:t xml:space="preserve">Propensione al risparmio delle famiglie: </w:t>
      </w:r>
      <w:r w:rsidRPr="00F02317">
        <w:rPr>
          <w:rFonts w:ascii="Arial" w:hAnsi="Arial" w:cs="Arial"/>
          <w:bCs/>
          <w:sz w:val="20"/>
          <w:szCs w:val="20"/>
        </w:rPr>
        <w:t>rapporto tra risparmio lordo e reddito lordo disponibile</w:t>
      </w:r>
      <w:r w:rsidR="00B64150">
        <w:rPr>
          <w:rFonts w:ascii="Arial" w:hAnsi="Arial" w:cs="Arial"/>
          <w:bCs/>
          <w:sz w:val="20"/>
          <w:szCs w:val="20"/>
        </w:rPr>
        <w:t xml:space="preserve"> corretto per tener conto della variazione dei diritti netti delle famiglie sulle riserve tecniche dei fondi pensione</w:t>
      </w:r>
      <w:r>
        <w:rPr>
          <w:rFonts w:ascii="Arial" w:hAnsi="Arial" w:cs="Arial"/>
          <w:bCs/>
          <w:sz w:val="20"/>
          <w:szCs w:val="20"/>
        </w:rPr>
        <w:t>.</w:t>
      </w:r>
    </w:p>
    <w:p w14:paraId="60393373" w14:textId="77777777" w:rsidR="001A1740" w:rsidRDefault="001A1740" w:rsidP="001A1740">
      <w:pPr>
        <w:spacing w:after="120"/>
        <w:ind w:left="1814"/>
        <w:jc w:val="both"/>
        <w:rPr>
          <w:rFonts w:ascii="Arial" w:hAnsi="Arial" w:cs="Arial"/>
          <w:bCs/>
          <w:sz w:val="20"/>
          <w:szCs w:val="20"/>
        </w:rPr>
      </w:pPr>
      <w:r>
        <w:rPr>
          <w:rFonts w:ascii="Arial" w:hAnsi="Arial" w:cs="Arial"/>
          <w:b/>
          <w:bCs/>
          <w:sz w:val="20"/>
          <w:szCs w:val="20"/>
        </w:rPr>
        <w:t xml:space="preserve">Potere di acquisto delle famiglie: </w:t>
      </w:r>
      <w:r>
        <w:rPr>
          <w:rFonts w:ascii="Arial" w:hAnsi="Arial" w:cs="Arial"/>
          <w:bCs/>
          <w:sz w:val="20"/>
          <w:szCs w:val="20"/>
        </w:rPr>
        <w:t xml:space="preserve">reddito lordo disponibile in termini reali, ottenuto utilizzando il deflatore </w:t>
      </w:r>
      <w:r w:rsidR="00306D55">
        <w:rPr>
          <w:rFonts w:ascii="Arial" w:hAnsi="Arial" w:cs="Arial"/>
          <w:bCs/>
          <w:sz w:val="20"/>
          <w:szCs w:val="20"/>
        </w:rPr>
        <w:t xml:space="preserve">implicito </w:t>
      </w:r>
      <w:r>
        <w:rPr>
          <w:rFonts w:ascii="Arial" w:hAnsi="Arial" w:cs="Arial"/>
          <w:bCs/>
          <w:sz w:val="20"/>
          <w:szCs w:val="20"/>
        </w:rPr>
        <w:t>della spesa per consumi finali delle</w:t>
      </w:r>
      <w:r w:rsidR="00306D55">
        <w:rPr>
          <w:rFonts w:ascii="Arial" w:hAnsi="Arial" w:cs="Arial"/>
          <w:bCs/>
          <w:sz w:val="20"/>
          <w:szCs w:val="20"/>
        </w:rPr>
        <w:t xml:space="preserve"> famiglie</w:t>
      </w:r>
      <w:r>
        <w:rPr>
          <w:rFonts w:ascii="Arial" w:hAnsi="Arial" w:cs="Arial"/>
          <w:bCs/>
          <w:sz w:val="20"/>
          <w:szCs w:val="20"/>
        </w:rPr>
        <w:t>. Nel caso del settore famiglie nel suo complesso</w:t>
      </w:r>
      <w:r w:rsidR="00306D55">
        <w:rPr>
          <w:rFonts w:ascii="Arial" w:hAnsi="Arial" w:cs="Arial"/>
          <w:bCs/>
          <w:sz w:val="20"/>
          <w:szCs w:val="20"/>
        </w:rPr>
        <w:t xml:space="preserve"> (che comprende le famiglie produttrici e consumatrici e le istituzioni senza scopo di lucro al servizio delle famiglie)</w:t>
      </w:r>
      <w:r>
        <w:rPr>
          <w:rFonts w:ascii="Arial" w:hAnsi="Arial" w:cs="Arial"/>
          <w:bCs/>
          <w:sz w:val="20"/>
          <w:szCs w:val="20"/>
        </w:rPr>
        <w:t xml:space="preserve">, viene utilizzato il deflatore </w:t>
      </w:r>
      <w:r w:rsidR="00306D55">
        <w:rPr>
          <w:rFonts w:ascii="Arial" w:hAnsi="Arial" w:cs="Arial"/>
          <w:bCs/>
          <w:sz w:val="20"/>
          <w:szCs w:val="20"/>
        </w:rPr>
        <w:t xml:space="preserve">implicito </w:t>
      </w:r>
      <w:r>
        <w:rPr>
          <w:rFonts w:ascii="Arial" w:hAnsi="Arial" w:cs="Arial"/>
          <w:bCs/>
          <w:sz w:val="20"/>
          <w:szCs w:val="20"/>
        </w:rPr>
        <w:t>della spesa per consumi finali delle famiglie e delle istituzioni senza scopo di lucro al servizio delle famiglie</w:t>
      </w:r>
      <w:r w:rsidR="00306D55">
        <w:rPr>
          <w:rFonts w:ascii="Arial" w:hAnsi="Arial" w:cs="Arial"/>
          <w:bCs/>
          <w:sz w:val="20"/>
          <w:szCs w:val="20"/>
        </w:rPr>
        <w:t>. Entrambi i deflatori sono concatenati con anno di riferimento 2010.</w:t>
      </w:r>
    </w:p>
    <w:p w14:paraId="0D77A9A8" w14:textId="77777777" w:rsidR="002C6384" w:rsidRDefault="002C6384" w:rsidP="002C6384">
      <w:pPr>
        <w:spacing w:after="120"/>
        <w:ind w:left="1814"/>
        <w:jc w:val="both"/>
        <w:rPr>
          <w:rFonts w:ascii="Arial" w:hAnsi="Arial" w:cs="Arial"/>
          <w:sz w:val="20"/>
          <w:szCs w:val="20"/>
        </w:rPr>
      </w:pPr>
      <w:r>
        <w:rPr>
          <w:rFonts w:ascii="Arial" w:hAnsi="Arial" w:cs="Arial"/>
          <w:b/>
          <w:sz w:val="20"/>
          <w:szCs w:val="20"/>
        </w:rPr>
        <w:t>Pressione fiscale</w:t>
      </w:r>
      <w:r>
        <w:rPr>
          <w:rFonts w:ascii="Arial" w:hAnsi="Arial" w:cs="Arial"/>
          <w:sz w:val="20"/>
          <w:szCs w:val="20"/>
        </w:rPr>
        <w:t xml:space="preserve">: </w:t>
      </w:r>
      <w:r w:rsidRPr="009E655B">
        <w:rPr>
          <w:rFonts w:ascii="Arial" w:hAnsi="Arial" w:cs="Arial"/>
          <w:sz w:val="20"/>
          <w:szCs w:val="20"/>
        </w:rPr>
        <w:t>rapporto tra la somma di imposte dirette, imposte indirette, imposte in c/capitale</w:t>
      </w:r>
      <w:r>
        <w:rPr>
          <w:rFonts w:ascii="Arial" w:hAnsi="Arial" w:cs="Arial"/>
          <w:sz w:val="20"/>
          <w:szCs w:val="20"/>
        </w:rPr>
        <w:t xml:space="preserve"> </w:t>
      </w:r>
      <w:r w:rsidR="00180644">
        <w:rPr>
          <w:rFonts w:ascii="Arial" w:hAnsi="Arial" w:cs="Arial"/>
          <w:sz w:val="20"/>
          <w:szCs w:val="20"/>
        </w:rPr>
        <w:t xml:space="preserve">e </w:t>
      </w:r>
      <w:r w:rsidRPr="009E655B">
        <w:rPr>
          <w:rFonts w:ascii="Arial" w:hAnsi="Arial" w:cs="Arial"/>
          <w:sz w:val="20"/>
          <w:szCs w:val="20"/>
        </w:rPr>
        <w:t>contributi sociali e il Prodotto interno lordo (</w:t>
      </w:r>
      <w:proofErr w:type="spellStart"/>
      <w:r w:rsidRPr="009E655B">
        <w:rPr>
          <w:rFonts w:ascii="Arial" w:hAnsi="Arial" w:cs="Arial"/>
          <w:sz w:val="20"/>
          <w:szCs w:val="20"/>
        </w:rPr>
        <w:t>Pil</w:t>
      </w:r>
      <w:proofErr w:type="spellEnd"/>
      <w:r w:rsidRPr="009E655B">
        <w:rPr>
          <w:rFonts w:ascii="Arial" w:hAnsi="Arial" w:cs="Arial"/>
          <w:sz w:val="20"/>
          <w:szCs w:val="20"/>
        </w:rPr>
        <w:t>)</w:t>
      </w:r>
      <w:r>
        <w:rPr>
          <w:rFonts w:ascii="Arial" w:hAnsi="Arial" w:cs="Arial"/>
          <w:sz w:val="20"/>
          <w:szCs w:val="20"/>
        </w:rPr>
        <w:t>.</w:t>
      </w:r>
    </w:p>
    <w:p w14:paraId="42B45491" w14:textId="77777777" w:rsidR="002C6384" w:rsidRDefault="002C6384" w:rsidP="002C6384">
      <w:pPr>
        <w:spacing w:after="120"/>
        <w:ind w:left="1814"/>
        <w:jc w:val="both"/>
        <w:rPr>
          <w:rFonts w:ascii="Arial" w:hAnsi="Arial" w:cs="Arial"/>
          <w:bCs/>
          <w:sz w:val="20"/>
          <w:szCs w:val="20"/>
        </w:rPr>
      </w:pPr>
      <w:r>
        <w:rPr>
          <w:rFonts w:ascii="Arial" w:hAnsi="Arial" w:cs="Arial"/>
          <w:b/>
          <w:bCs/>
          <w:sz w:val="20"/>
          <w:szCs w:val="20"/>
        </w:rPr>
        <w:t xml:space="preserve">Quota di profitto delle società non finanziarie: </w:t>
      </w:r>
      <w:r>
        <w:rPr>
          <w:rFonts w:ascii="Arial" w:hAnsi="Arial" w:cs="Arial"/>
          <w:bCs/>
          <w:sz w:val="20"/>
          <w:szCs w:val="20"/>
        </w:rPr>
        <w:t>quota del risultato lordo di gestione sul valore aggiunto lordo delle società non finanziarie espresso ai prezzi base.</w:t>
      </w:r>
    </w:p>
    <w:p w14:paraId="1B1D23E8" w14:textId="77777777" w:rsidR="002C6384" w:rsidRDefault="002C6384" w:rsidP="002C6384">
      <w:pPr>
        <w:spacing w:after="120"/>
        <w:ind w:left="1814"/>
        <w:jc w:val="both"/>
        <w:rPr>
          <w:rFonts w:ascii="Arial" w:hAnsi="Arial" w:cs="Arial"/>
          <w:bCs/>
          <w:sz w:val="20"/>
          <w:szCs w:val="20"/>
        </w:rPr>
      </w:pPr>
      <w:r>
        <w:rPr>
          <w:rFonts w:ascii="Arial" w:hAnsi="Arial" w:cs="Arial"/>
          <w:b/>
          <w:bCs/>
          <w:sz w:val="20"/>
          <w:szCs w:val="20"/>
        </w:rPr>
        <w:t xml:space="preserve">Reddito lordo disponibile: </w:t>
      </w:r>
      <w:r>
        <w:rPr>
          <w:rFonts w:ascii="Arial" w:hAnsi="Arial" w:cs="Arial"/>
          <w:bCs/>
          <w:sz w:val="20"/>
          <w:szCs w:val="20"/>
        </w:rPr>
        <w:t xml:space="preserve">rappresenta l'ammontare di risorse correnti degli operatori destinato agli impieghi finali (consumo e risparmio). </w:t>
      </w:r>
    </w:p>
    <w:p w14:paraId="47F73DF8" w14:textId="77777777" w:rsidR="002C6384" w:rsidRDefault="002C6384" w:rsidP="002C6384">
      <w:pPr>
        <w:spacing w:after="120"/>
        <w:ind w:left="1814"/>
        <w:jc w:val="both"/>
        <w:rPr>
          <w:rFonts w:ascii="Arial" w:hAnsi="Arial" w:cs="Arial"/>
          <w:bCs/>
          <w:sz w:val="20"/>
          <w:szCs w:val="20"/>
        </w:rPr>
      </w:pPr>
      <w:r>
        <w:rPr>
          <w:rFonts w:ascii="Arial" w:hAnsi="Arial" w:cs="Arial"/>
          <w:b/>
          <w:bCs/>
          <w:sz w:val="20"/>
          <w:szCs w:val="20"/>
        </w:rPr>
        <w:t xml:space="preserve">Risparmio lordo: </w:t>
      </w:r>
      <w:r w:rsidRPr="007D71BE">
        <w:rPr>
          <w:rFonts w:ascii="Arial" w:hAnsi="Arial" w:cs="Arial"/>
          <w:bCs/>
          <w:sz w:val="20"/>
          <w:szCs w:val="20"/>
        </w:rPr>
        <w:t xml:space="preserve">la </w:t>
      </w:r>
      <w:r>
        <w:rPr>
          <w:rFonts w:ascii="Arial" w:hAnsi="Arial" w:cs="Arial"/>
          <w:bCs/>
          <w:sz w:val="20"/>
          <w:szCs w:val="20"/>
        </w:rPr>
        <w:t>parte del reddito lordo disponibile non impiegata in consumi finali.</w:t>
      </w:r>
    </w:p>
    <w:p w14:paraId="73111FE4" w14:textId="77777777" w:rsidR="002C6384" w:rsidRDefault="002C6384" w:rsidP="002C6384">
      <w:pPr>
        <w:spacing w:after="120"/>
        <w:ind w:left="1814"/>
        <w:jc w:val="both"/>
        <w:rPr>
          <w:rFonts w:ascii="Arial" w:hAnsi="Arial" w:cs="Arial"/>
          <w:bCs/>
          <w:sz w:val="20"/>
          <w:szCs w:val="20"/>
        </w:rPr>
      </w:pPr>
      <w:r>
        <w:rPr>
          <w:rFonts w:ascii="Arial" w:hAnsi="Arial" w:cs="Arial"/>
          <w:b/>
          <w:bCs/>
          <w:sz w:val="20"/>
          <w:szCs w:val="20"/>
        </w:rPr>
        <w:t xml:space="preserve">Risultato lordo di gestione: </w:t>
      </w:r>
      <w:r>
        <w:rPr>
          <w:rFonts w:ascii="Arial" w:hAnsi="Arial" w:cs="Arial"/>
          <w:bCs/>
          <w:sz w:val="20"/>
          <w:szCs w:val="20"/>
        </w:rPr>
        <w:t xml:space="preserve">valore aggiunto a prezzi base diminuito delle imposte indirette al netto dei contributi alla produzione e dei redditi da lavoro dipendente versati. Comprende tutti gli altri redditi generati dal processo produttivo oltre gli ammortamenti. </w:t>
      </w:r>
    </w:p>
    <w:p w14:paraId="730174FF" w14:textId="77777777" w:rsidR="002C6384" w:rsidRDefault="002C6384" w:rsidP="002C6384">
      <w:pPr>
        <w:autoSpaceDE w:val="0"/>
        <w:spacing w:after="120"/>
        <w:ind w:left="1814"/>
        <w:jc w:val="both"/>
        <w:rPr>
          <w:rFonts w:ascii="Arial" w:hAnsi="Arial" w:cs="Arial"/>
          <w:sz w:val="20"/>
          <w:szCs w:val="20"/>
        </w:rPr>
      </w:pPr>
      <w:r>
        <w:rPr>
          <w:rFonts w:ascii="Arial" w:hAnsi="Arial" w:cs="Arial"/>
          <w:b/>
          <w:sz w:val="20"/>
          <w:szCs w:val="20"/>
        </w:rPr>
        <w:t>Saldo corrente</w:t>
      </w:r>
      <w:r>
        <w:rPr>
          <w:rFonts w:ascii="Arial" w:hAnsi="Arial" w:cs="Arial"/>
          <w:sz w:val="20"/>
          <w:szCs w:val="20"/>
        </w:rPr>
        <w:t>: saldo contabile tra le entrate correnti e le uscite correnti.</w:t>
      </w:r>
    </w:p>
    <w:p w14:paraId="19F24E8E" w14:textId="77777777" w:rsidR="002C6384" w:rsidRDefault="002C6384" w:rsidP="002C6384">
      <w:pPr>
        <w:spacing w:after="120"/>
        <w:ind w:left="1814"/>
        <w:jc w:val="both"/>
        <w:rPr>
          <w:rFonts w:ascii="Arial" w:hAnsi="Arial" w:cs="Arial"/>
          <w:sz w:val="20"/>
          <w:szCs w:val="20"/>
        </w:rPr>
      </w:pPr>
      <w:r>
        <w:rPr>
          <w:rFonts w:ascii="Arial" w:hAnsi="Arial" w:cs="Arial"/>
          <w:b/>
          <w:sz w:val="20"/>
          <w:szCs w:val="20"/>
        </w:rPr>
        <w:t>Saldo primario</w:t>
      </w:r>
      <w:r>
        <w:rPr>
          <w:rFonts w:ascii="Arial" w:hAnsi="Arial" w:cs="Arial"/>
          <w:sz w:val="20"/>
          <w:szCs w:val="20"/>
        </w:rPr>
        <w:t>: saldo contabile tra le entrate e le uscite al netto degli interessi passivi.</w:t>
      </w:r>
    </w:p>
    <w:p w14:paraId="7FBC510F" w14:textId="77777777" w:rsidR="002C6384" w:rsidRDefault="002C6384" w:rsidP="002C6384">
      <w:pPr>
        <w:spacing w:after="120"/>
        <w:ind w:left="1814"/>
        <w:jc w:val="both"/>
        <w:rPr>
          <w:rFonts w:ascii="Arial" w:hAnsi="Arial" w:cs="Arial"/>
          <w:bCs/>
          <w:sz w:val="20"/>
          <w:szCs w:val="20"/>
        </w:rPr>
      </w:pPr>
      <w:r>
        <w:rPr>
          <w:rFonts w:ascii="Arial" w:hAnsi="Arial" w:cs="Arial"/>
          <w:b/>
          <w:bCs/>
          <w:sz w:val="20"/>
          <w:szCs w:val="20"/>
        </w:rPr>
        <w:t xml:space="preserve">Settore istituzionale: </w:t>
      </w:r>
      <w:r>
        <w:rPr>
          <w:rFonts w:ascii="Arial" w:hAnsi="Arial" w:cs="Arial"/>
          <w:bCs/>
          <w:sz w:val="20"/>
          <w:szCs w:val="20"/>
        </w:rPr>
        <w:t>raggruppamento di unità istituzionali che hanno un c</w:t>
      </w:r>
      <w:r w:rsidR="00412CCD">
        <w:rPr>
          <w:rFonts w:ascii="Arial" w:hAnsi="Arial" w:cs="Arial"/>
          <w:bCs/>
          <w:sz w:val="20"/>
          <w:szCs w:val="20"/>
        </w:rPr>
        <w:t>omportamento economico simile: S</w:t>
      </w:r>
      <w:r>
        <w:rPr>
          <w:rFonts w:ascii="Arial" w:hAnsi="Arial" w:cs="Arial"/>
          <w:bCs/>
          <w:sz w:val="20"/>
          <w:szCs w:val="20"/>
        </w:rPr>
        <w:t xml:space="preserve">ocietà </w:t>
      </w:r>
      <w:r w:rsidR="00412CCD">
        <w:rPr>
          <w:rFonts w:ascii="Arial" w:hAnsi="Arial" w:cs="Arial"/>
          <w:bCs/>
          <w:sz w:val="20"/>
          <w:szCs w:val="20"/>
        </w:rPr>
        <w:t xml:space="preserve">non </w:t>
      </w:r>
      <w:r>
        <w:rPr>
          <w:rFonts w:ascii="Arial" w:hAnsi="Arial" w:cs="Arial"/>
          <w:bCs/>
          <w:sz w:val="20"/>
          <w:szCs w:val="20"/>
        </w:rPr>
        <w:t>finanziarie</w:t>
      </w:r>
      <w:r w:rsidR="00412CCD">
        <w:rPr>
          <w:rFonts w:ascii="Arial" w:hAnsi="Arial" w:cs="Arial"/>
          <w:bCs/>
          <w:sz w:val="20"/>
          <w:szCs w:val="20"/>
        </w:rPr>
        <w:t>, Società finanziarie, F</w:t>
      </w:r>
      <w:r>
        <w:rPr>
          <w:rFonts w:ascii="Arial" w:hAnsi="Arial" w:cs="Arial"/>
          <w:bCs/>
          <w:sz w:val="20"/>
          <w:szCs w:val="20"/>
        </w:rPr>
        <w:t xml:space="preserve">amiglie </w:t>
      </w:r>
      <w:r w:rsidR="00412CCD">
        <w:rPr>
          <w:rFonts w:ascii="Arial" w:hAnsi="Arial" w:cs="Arial"/>
          <w:bCs/>
          <w:sz w:val="20"/>
          <w:szCs w:val="20"/>
        </w:rPr>
        <w:t>(</w:t>
      </w:r>
      <w:r>
        <w:rPr>
          <w:rFonts w:ascii="Arial" w:hAnsi="Arial" w:cs="Arial"/>
          <w:bCs/>
          <w:sz w:val="20"/>
          <w:szCs w:val="20"/>
        </w:rPr>
        <w:t>consumatrici e produttrici</w:t>
      </w:r>
      <w:r w:rsidR="00412CCD">
        <w:rPr>
          <w:rFonts w:ascii="Arial" w:hAnsi="Arial" w:cs="Arial"/>
          <w:bCs/>
          <w:sz w:val="20"/>
          <w:szCs w:val="20"/>
        </w:rPr>
        <w:t>), I</w:t>
      </w:r>
      <w:r>
        <w:rPr>
          <w:rFonts w:ascii="Arial" w:hAnsi="Arial" w:cs="Arial"/>
          <w:bCs/>
          <w:sz w:val="20"/>
          <w:szCs w:val="20"/>
        </w:rPr>
        <w:t>stituzioni senza scopo di lucro al servizio delle famigli</w:t>
      </w:r>
      <w:r w:rsidR="00412CCD">
        <w:rPr>
          <w:rFonts w:ascii="Arial" w:hAnsi="Arial" w:cs="Arial"/>
          <w:bCs/>
          <w:sz w:val="20"/>
          <w:szCs w:val="20"/>
        </w:rPr>
        <w:t>e, Amministrazioni pubbliche e R</w:t>
      </w:r>
      <w:r>
        <w:rPr>
          <w:rFonts w:ascii="Arial" w:hAnsi="Arial" w:cs="Arial"/>
          <w:bCs/>
          <w:sz w:val="20"/>
          <w:szCs w:val="20"/>
        </w:rPr>
        <w:t>esto del mondo.</w:t>
      </w:r>
    </w:p>
    <w:p w14:paraId="767EA47B" w14:textId="77777777" w:rsidR="00412CCD" w:rsidRPr="00412CCD" w:rsidRDefault="002C6384" w:rsidP="002C6384">
      <w:pPr>
        <w:spacing w:after="120"/>
        <w:ind w:left="1814"/>
        <w:jc w:val="both"/>
        <w:rPr>
          <w:rFonts w:ascii="Arial" w:hAnsi="Arial" w:cs="Arial"/>
          <w:bCs/>
          <w:sz w:val="20"/>
          <w:szCs w:val="20"/>
        </w:rPr>
      </w:pPr>
      <w:r>
        <w:rPr>
          <w:rFonts w:ascii="Arial" w:hAnsi="Arial" w:cs="Arial"/>
          <w:b/>
          <w:bCs/>
          <w:sz w:val="20"/>
          <w:szCs w:val="20"/>
        </w:rPr>
        <w:t>Società finanziarie:</w:t>
      </w:r>
      <w:r w:rsidRPr="002C6384">
        <w:rPr>
          <w:rFonts w:ascii="Arial" w:hAnsi="Arial" w:cs="Arial"/>
          <w:b/>
          <w:bCs/>
          <w:sz w:val="20"/>
          <w:szCs w:val="20"/>
        </w:rPr>
        <w:t xml:space="preserve"> </w:t>
      </w:r>
      <w:r w:rsidR="00412CCD" w:rsidRPr="00412CCD">
        <w:rPr>
          <w:rFonts w:ascii="Arial" w:hAnsi="Arial" w:cs="Arial"/>
          <w:bCs/>
          <w:sz w:val="20"/>
          <w:szCs w:val="20"/>
        </w:rPr>
        <w:t>unità istituzionali residenti che sono entità giuridiche indipendenti e che agiscono da produttori di beni e servizi destinabili alla vendita, la cui attività principale consiste nel produrre servizi finanziari</w:t>
      </w:r>
      <w:r w:rsidR="00412CCD">
        <w:rPr>
          <w:rFonts w:ascii="Arial" w:hAnsi="Arial" w:cs="Arial"/>
          <w:bCs/>
          <w:sz w:val="20"/>
          <w:szCs w:val="20"/>
        </w:rPr>
        <w:t>.</w:t>
      </w:r>
    </w:p>
    <w:p w14:paraId="73790295" w14:textId="77777777" w:rsidR="00412CCD" w:rsidRPr="00412CCD" w:rsidRDefault="002C6384" w:rsidP="00412CCD">
      <w:pPr>
        <w:spacing w:after="120"/>
        <w:ind w:left="1814"/>
        <w:jc w:val="both"/>
        <w:rPr>
          <w:rFonts w:ascii="Arial" w:hAnsi="Arial" w:cs="Arial"/>
          <w:bCs/>
          <w:sz w:val="20"/>
          <w:szCs w:val="20"/>
        </w:rPr>
      </w:pPr>
      <w:r>
        <w:rPr>
          <w:rFonts w:ascii="Arial" w:hAnsi="Arial" w:cs="Arial"/>
          <w:b/>
          <w:bCs/>
          <w:sz w:val="20"/>
          <w:szCs w:val="20"/>
        </w:rPr>
        <w:t>S</w:t>
      </w:r>
      <w:r w:rsidRPr="002C6384">
        <w:rPr>
          <w:rFonts w:ascii="Arial" w:hAnsi="Arial" w:cs="Arial"/>
          <w:b/>
          <w:bCs/>
          <w:sz w:val="20"/>
          <w:szCs w:val="20"/>
        </w:rPr>
        <w:t xml:space="preserve">ocietà </w:t>
      </w:r>
      <w:r>
        <w:rPr>
          <w:rFonts w:ascii="Arial" w:hAnsi="Arial" w:cs="Arial"/>
          <w:b/>
          <w:bCs/>
          <w:sz w:val="20"/>
          <w:szCs w:val="20"/>
        </w:rPr>
        <w:t>non finanziarie:</w:t>
      </w:r>
      <w:r w:rsidR="00412CCD">
        <w:rPr>
          <w:rFonts w:ascii="Arial" w:hAnsi="Arial" w:cs="Arial"/>
          <w:b/>
          <w:bCs/>
          <w:sz w:val="20"/>
          <w:szCs w:val="20"/>
        </w:rPr>
        <w:t xml:space="preserve"> </w:t>
      </w:r>
      <w:r w:rsidR="00412CCD" w:rsidRPr="00412CCD">
        <w:rPr>
          <w:rFonts w:ascii="Arial" w:hAnsi="Arial" w:cs="Arial"/>
          <w:bCs/>
          <w:sz w:val="20"/>
          <w:szCs w:val="20"/>
        </w:rPr>
        <w:t>unità istituzionali residenti che sono entità giuridiche indipendenti, e che agiscono da produttori di beni e servizi destinabili alla vendita, la cui attività principale consiste nel produrre beni e servizi non finanziari. Comprende anche le quasi-società non finanziarie</w:t>
      </w:r>
      <w:r w:rsidR="00412CCD">
        <w:rPr>
          <w:rFonts w:ascii="Arial" w:hAnsi="Arial" w:cs="Arial"/>
          <w:bCs/>
          <w:sz w:val="20"/>
          <w:szCs w:val="20"/>
        </w:rPr>
        <w:t>.</w:t>
      </w:r>
    </w:p>
    <w:p w14:paraId="046510BC" w14:textId="77777777" w:rsidR="002C6384" w:rsidRDefault="002C6384" w:rsidP="002C6384">
      <w:pPr>
        <w:spacing w:after="120"/>
        <w:ind w:left="1814"/>
        <w:jc w:val="both"/>
        <w:rPr>
          <w:rFonts w:ascii="Arial" w:hAnsi="Arial" w:cs="Arial"/>
          <w:bCs/>
          <w:sz w:val="20"/>
          <w:szCs w:val="20"/>
        </w:rPr>
      </w:pPr>
      <w:r>
        <w:rPr>
          <w:rFonts w:ascii="Arial" w:hAnsi="Arial" w:cs="Arial"/>
          <w:b/>
          <w:bCs/>
          <w:sz w:val="20"/>
          <w:szCs w:val="20"/>
        </w:rPr>
        <w:t xml:space="preserve">Spesa per consumi finali: </w:t>
      </w:r>
      <w:r w:rsidRPr="009D7A68">
        <w:rPr>
          <w:rFonts w:ascii="Arial" w:hAnsi="Arial" w:cs="Arial"/>
          <w:bCs/>
          <w:sz w:val="20"/>
          <w:szCs w:val="20"/>
        </w:rPr>
        <w:t xml:space="preserve">spesa sostenuta dalle unità istituzionali residenti per </w:t>
      </w:r>
      <w:r>
        <w:rPr>
          <w:rFonts w:ascii="Arial" w:hAnsi="Arial" w:cs="Arial"/>
          <w:bCs/>
          <w:sz w:val="20"/>
          <w:szCs w:val="20"/>
        </w:rPr>
        <w:t xml:space="preserve">i </w:t>
      </w:r>
      <w:r w:rsidRPr="009D7A68">
        <w:rPr>
          <w:rFonts w:ascii="Arial" w:hAnsi="Arial" w:cs="Arial"/>
          <w:bCs/>
          <w:sz w:val="20"/>
          <w:szCs w:val="20"/>
        </w:rPr>
        <w:t>beni e</w:t>
      </w:r>
      <w:r>
        <w:rPr>
          <w:rFonts w:ascii="Arial" w:hAnsi="Arial" w:cs="Arial"/>
          <w:bCs/>
          <w:sz w:val="20"/>
          <w:szCs w:val="20"/>
        </w:rPr>
        <w:t xml:space="preserve"> servizi u</w:t>
      </w:r>
      <w:r w:rsidRPr="009D7A68">
        <w:rPr>
          <w:rFonts w:ascii="Arial" w:hAnsi="Arial" w:cs="Arial"/>
          <w:bCs/>
          <w:sz w:val="20"/>
          <w:szCs w:val="20"/>
        </w:rPr>
        <w:t>sati (senza ulteriori trasformazioni) per il diretto soddisfacimento dei bisogni individuali o collettivi della comunità.</w:t>
      </w:r>
    </w:p>
    <w:p w14:paraId="343FA07D" w14:textId="77777777" w:rsidR="007D71BE" w:rsidRDefault="007D71BE" w:rsidP="007D71BE">
      <w:pPr>
        <w:spacing w:after="120"/>
        <w:ind w:left="1814"/>
        <w:jc w:val="both"/>
        <w:rPr>
          <w:rFonts w:ascii="Arial" w:hAnsi="Arial" w:cs="Arial"/>
          <w:bCs/>
          <w:sz w:val="20"/>
          <w:szCs w:val="20"/>
        </w:rPr>
      </w:pPr>
      <w:r>
        <w:rPr>
          <w:rFonts w:ascii="Arial" w:hAnsi="Arial" w:cs="Arial"/>
          <w:b/>
          <w:bCs/>
          <w:sz w:val="20"/>
          <w:szCs w:val="20"/>
        </w:rPr>
        <w:t xml:space="preserve">Tasso di investimento delle famiglie: </w:t>
      </w:r>
      <w:r>
        <w:rPr>
          <w:rFonts w:ascii="Arial" w:hAnsi="Arial" w:cs="Arial"/>
          <w:bCs/>
          <w:sz w:val="20"/>
          <w:szCs w:val="20"/>
        </w:rPr>
        <w:t>rapporto tra investimenti fissi lordi delle famiglie sul loro reddito disponibile lordo</w:t>
      </w:r>
      <w:r w:rsidR="00B64150">
        <w:rPr>
          <w:rFonts w:ascii="Arial" w:hAnsi="Arial" w:cs="Arial"/>
          <w:bCs/>
          <w:sz w:val="20"/>
          <w:szCs w:val="20"/>
        </w:rPr>
        <w:t xml:space="preserve"> (corretto per tener conto della variazione dei diritti netti delle famiglie sulle riserve tecniche dei fondi pensione)</w:t>
      </w:r>
      <w:r>
        <w:rPr>
          <w:rFonts w:ascii="Arial" w:hAnsi="Arial" w:cs="Arial"/>
          <w:bCs/>
          <w:sz w:val="20"/>
          <w:szCs w:val="20"/>
        </w:rPr>
        <w:t xml:space="preserve">. </w:t>
      </w:r>
    </w:p>
    <w:p w14:paraId="07FCAAFD" w14:textId="77777777" w:rsidR="001A1740" w:rsidRDefault="001A1740" w:rsidP="001A1740">
      <w:pPr>
        <w:spacing w:after="120"/>
        <w:ind w:left="1814"/>
        <w:jc w:val="both"/>
        <w:rPr>
          <w:rFonts w:ascii="Arial" w:hAnsi="Arial" w:cs="Arial"/>
          <w:bCs/>
          <w:sz w:val="20"/>
          <w:szCs w:val="20"/>
        </w:rPr>
      </w:pPr>
      <w:r>
        <w:rPr>
          <w:rFonts w:ascii="Arial" w:hAnsi="Arial" w:cs="Arial"/>
          <w:b/>
          <w:bCs/>
          <w:sz w:val="20"/>
          <w:szCs w:val="20"/>
        </w:rPr>
        <w:t xml:space="preserve">Tasso di investimento delle società non finanziarie: </w:t>
      </w:r>
      <w:r w:rsidR="007D71BE">
        <w:rPr>
          <w:rFonts w:ascii="Arial" w:hAnsi="Arial" w:cs="Arial"/>
          <w:bCs/>
          <w:sz w:val="20"/>
          <w:szCs w:val="20"/>
        </w:rPr>
        <w:t>rapporto tra</w:t>
      </w:r>
      <w:r>
        <w:rPr>
          <w:rFonts w:ascii="Arial" w:hAnsi="Arial" w:cs="Arial"/>
          <w:bCs/>
          <w:sz w:val="20"/>
          <w:szCs w:val="20"/>
        </w:rPr>
        <w:t xml:space="preserve"> investimenti fissi lordi </w:t>
      </w:r>
      <w:r w:rsidR="007D71BE">
        <w:rPr>
          <w:rFonts w:ascii="Arial" w:hAnsi="Arial" w:cs="Arial"/>
          <w:bCs/>
          <w:sz w:val="20"/>
          <w:szCs w:val="20"/>
        </w:rPr>
        <w:t>e</w:t>
      </w:r>
      <w:r>
        <w:rPr>
          <w:rFonts w:ascii="Arial" w:hAnsi="Arial" w:cs="Arial"/>
          <w:bCs/>
          <w:sz w:val="20"/>
          <w:szCs w:val="20"/>
        </w:rPr>
        <w:t xml:space="preserve"> valore aggiunto lordo delle società non finanziarie</w:t>
      </w:r>
      <w:r w:rsidR="007D71BE">
        <w:rPr>
          <w:rFonts w:ascii="Arial" w:hAnsi="Arial" w:cs="Arial"/>
          <w:bCs/>
          <w:sz w:val="20"/>
          <w:szCs w:val="20"/>
        </w:rPr>
        <w:t xml:space="preserve"> espresso ai prezzi base</w:t>
      </w:r>
      <w:r>
        <w:rPr>
          <w:rFonts w:ascii="Arial" w:hAnsi="Arial" w:cs="Arial"/>
          <w:bCs/>
          <w:sz w:val="20"/>
          <w:szCs w:val="20"/>
        </w:rPr>
        <w:t>.</w:t>
      </w:r>
    </w:p>
    <w:p w14:paraId="03385BA5" w14:textId="77777777" w:rsidR="002C6384" w:rsidRDefault="002C6384" w:rsidP="002C6384">
      <w:pPr>
        <w:spacing w:after="120"/>
        <w:ind w:left="1814"/>
        <w:jc w:val="both"/>
        <w:rPr>
          <w:rFonts w:ascii="Arial" w:hAnsi="Arial" w:cs="Arial"/>
          <w:bCs/>
          <w:sz w:val="20"/>
          <w:szCs w:val="20"/>
        </w:rPr>
      </w:pPr>
      <w:r>
        <w:rPr>
          <w:rFonts w:ascii="Arial" w:hAnsi="Arial" w:cs="Arial"/>
          <w:b/>
          <w:bCs/>
          <w:sz w:val="20"/>
          <w:szCs w:val="20"/>
        </w:rPr>
        <w:t xml:space="preserve">Unità istituzionali: </w:t>
      </w:r>
      <w:r>
        <w:rPr>
          <w:rFonts w:ascii="Arial" w:hAnsi="Arial" w:cs="Arial"/>
          <w:bCs/>
          <w:sz w:val="20"/>
          <w:szCs w:val="20"/>
        </w:rPr>
        <w:t>unità residenti che godono di autonomia di decisione nell’esercizio della propria funzione principale e dispongono di una contabilità completa o hanno la possibilità, dal punto di vista economico e giuridico, di compilare una contabilità completa qualora gliene sia fatta richiesta.</w:t>
      </w:r>
    </w:p>
    <w:p w14:paraId="2420711B" w14:textId="77777777" w:rsidR="001C1E35" w:rsidRDefault="001C1E35" w:rsidP="00FD521E">
      <w:pPr>
        <w:spacing w:after="120"/>
        <w:ind w:left="1814"/>
        <w:jc w:val="both"/>
        <w:rPr>
          <w:rFonts w:ascii="Arial" w:hAnsi="Arial" w:cs="Arial"/>
          <w:bCs/>
          <w:sz w:val="20"/>
          <w:szCs w:val="20"/>
        </w:rPr>
      </w:pPr>
      <w:r>
        <w:rPr>
          <w:rFonts w:ascii="Arial" w:hAnsi="Arial" w:cs="Arial"/>
          <w:b/>
          <w:bCs/>
          <w:sz w:val="20"/>
          <w:szCs w:val="20"/>
        </w:rPr>
        <w:t>Valore aggiunto a prezzi base</w:t>
      </w:r>
      <w:r w:rsidRPr="007D71BE">
        <w:rPr>
          <w:rFonts w:ascii="Arial" w:hAnsi="Arial" w:cs="Arial"/>
          <w:bCs/>
          <w:sz w:val="20"/>
          <w:szCs w:val="20"/>
        </w:rPr>
        <w:t xml:space="preserve">: saldo tra la </w:t>
      </w:r>
      <w:r>
        <w:rPr>
          <w:rFonts w:ascii="Arial" w:hAnsi="Arial" w:cs="Arial"/>
          <w:bCs/>
          <w:sz w:val="20"/>
          <w:szCs w:val="20"/>
        </w:rPr>
        <w:t>produzione di beni</w:t>
      </w:r>
      <w:r w:rsidRPr="005F2EE5">
        <w:rPr>
          <w:rFonts w:ascii="Arial" w:hAnsi="Arial" w:cs="Arial"/>
          <w:bCs/>
          <w:sz w:val="20"/>
          <w:szCs w:val="20"/>
        </w:rPr>
        <w:t xml:space="preserve"> e servizi conseguita dalle singole branche/settori produttivi ed il valore dei beni e servizi intermedi dagli stessi consumati (materie prime e ausiliarie impiegate e servizi for</w:t>
      </w:r>
      <w:r>
        <w:rPr>
          <w:rFonts w:ascii="Arial" w:hAnsi="Arial" w:cs="Arial"/>
          <w:bCs/>
          <w:sz w:val="20"/>
          <w:szCs w:val="20"/>
        </w:rPr>
        <w:t>niti da altre unità produttive)</w:t>
      </w:r>
      <w:r w:rsidRPr="007D71BE">
        <w:rPr>
          <w:rFonts w:ascii="Arial" w:hAnsi="Arial" w:cs="Arial"/>
          <w:bCs/>
          <w:sz w:val="20"/>
          <w:szCs w:val="20"/>
        </w:rPr>
        <w:t xml:space="preserve">, in cui la produzione è valutata ai prezzi di base, cioè al netto delle imposte sui prodotti e al lordo dei contributi ai prodotti. La produzione valutata ai prezzi di base si differenzia da quella valutata al costo dei fattori: quest'ultima è infatti al netto di tutte le imposte (sia quelle sui prodotti, sia le altre imposte sulla </w:t>
      </w:r>
      <w:r w:rsidRPr="007D71BE">
        <w:rPr>
          <w:rFonts w:ascii="Arial" w:hAnsi="Arial" w:cs="Arial"/>
          <w:bCs/>
          <w:sz w:val="20"/>
          <w:szCs w:val="20"/>
        </w:rPr>
        <w:lastRenderedPageBreak/>
        <w:t>produzione), ed al lordo di tutti i contributi (sia i contributi commisurati al valore dei beni prodotti, sia gli altri contributi alla produzione)</w:t>
      </w:r>
      <w:r>
        <w:rPr>
          <w:rFonts w:ascii="Arial" w:hAnsi="Arial" w:cs="Arial"/>
          <w:bCs/>
          <w:sz w:val="20"/>
          <w:szCs w:val="20"/>
        </w:rPr>
        <w:t>.</w:t>
      </w:r>
    </w:p>
    <w:p w14:paraId="0B9FDA14" w14:textId="77777777" w:rsidR="00FD521E" w:rsidRDefault="00FD521E" w:rsidP="00FD521E">
      <w:pPr>
        <w:spacing w:after="120"/>
        <w:ind w:left="1814"/>
        <w:jc w:val="both"/>
        <w:rPr>
          <w:rFonts w:ascii="Arial" w:hAnsi="Arial" w:cs="Arial"/>
          <w:bCs/>
          <w:sz w:val="20"/>
          <w:szCs w:val="20"/>
        </w:rPr>
      </w:pPr>
      <w:r>
        <w:rPr>
          <w:rFonts w:ascii="Arial" w:hAnsi="Arial" w:cs="Arial"/>
          <w:b/>
          <w:bCs/>
          <w:sz w:val="20"/>
          <w:szCs w:val="20"/>
        </w:rPr>
        <w:t>Variazione congiunturale:</w:t>
      </w:r>
      <w:r>
        <w:rPr>
          <w:rFonts w:ascii="Arial" w:hAnsi="Arial" w:cs="Arial"/>
          <w:bCs/>
          <w:sz w:val="20"/>
          <w:szCs w:val="20"/>
        </w:rPr>
        <w:t xml:space="preserve"> variazione percentuale rispetto al trimestre precedente.</w:t>
      </w:r>
    </w:p>
    <w:p w14:paraId="0E7DDD67" w14:textId="77777777" w:rsidR="00FD521E" w:rsidRDefault="00FD521E" w:rsidP="00FD521E">
      <w:pPr>
        <w:spacing w:after="120"/>
        <w:ind w:left="1814"/>
        <w:jc w:val="both"/>
        <w:rPr>
          <w:rFonts w:ascii="Arial" w:hAnsi="Arial" w:cs="Arial"/>
          <w:bCs/>
          <w:sz w:val="20"/>
          <w:szCs w:val="20"/>
        </w:rPr>
      </w:pPr>
      <w:r>
        <w:rPr>
          <w:rFonts w:ascii="Arial" w:hAnsi="Arial" w:cs="Arial"/>
          <w:b/>
          <w:bCs/>
          <w:sz w:val="20"/>
          <w:szCs w:val="20"/>
        </w:rPr>
        <w:t xml:space="preserve">Variazione tendenziale: </w:t>
      </w:r>
      <w:r>
        <w:rPr>
          <w:rFonts w:ascii="Arial" w:hAnsi="Arial" w:cs="Arial"/>
          <w:bCs/>
          <w:sz w:val="20"/>
          <w:szCs w:val="20"/>
        </w:rPr>
        <w:t>variazione percentuale rispetto allo stesso trimestre dell’anno precedente.</w:t>
      </w:r>
    </w:p>
    <w:p w14:paraId="0DA36B5F" w14:textId="77777777" w:rsidR="002F3352" w:rsidRDefault="002F3352" w:rsidP="00FD521E">
      <w:pPr>
        <w:spacing w:after="120"/>
        <w:ind w:left="1814"/>
        <w:jc w:val="both"/>
        <w:rPr>
          <w:rFonts w:ascii="Arial" w:hAnsi="Arial" w:cs="Arial"/>
          <w:bCs/>
          <w:sz w:val="20"/>
          <w:szCs w:val="20"/>
        </w:rPr>
      </w:pPr>
    </w:p>
    <w:p w14:paraId="515AE2C5" w14:textId="77777777" w:rsidR="0095711E" w:rsidRDefault="0095711E" w:rsidP="0095711E">
      <w:pPr>
        <w:pStyle w:val="Titolo1"/>
        <w:keepNext w:val="0"/>
        <w:autoSpaceDE w:val="0"/>
        <w:autoSpaceDN w:val="0"/>
        <w:adjustRightInd w:val="0"/>
        <w:ind w:left="1814"/>
        <w:rPr>
          <w:rFonts w:ascii="Arial" w:hAnsi="Arial" w:cs="Arial"/>
          <w:sz w:val="26"/>
          <w:szCs w:val="26"/>
        </w:rPr>
      </w:pPr>
      <w:r>
        <w:rPr>
          <w:rFonts w:ascii="Arial" w:hAnsi="Arial" w:cs="Arial"/>
          <w:sz w:val="26"/>
          <w:szCs w:val="26"/>
        </w:rPr>
        <w:t>Link utili</w:t>
      </w:r>
    </w:p>
    <w:p w14:paraId="26BA6F71" w14:textId="77777777" w:rsidR="0095711E" w:rsidRDefault="0095711E" w:rsidP="0095711E">
      <w:pPr>
        <w:spacing w:after="120"/>
        <w:ind w:left="1814"/>
        <w:jc w:val="both"/>
        <w:rPr>
          <w:rFonts w:ascii="Arial" w:hAnsi="Arial" w:cs="Arial"/>
          <w:sz w:val="20"/>
          <w:szCs w:val="20"/>
        </w:rPr>
      </w:pPr>
      <w:r w:rsidRPr="002C6384">
        <w:rPr>
          <w:rFonts w:ascii="Arial" w:hAnsi="Arial" w:cs="Arial"/>
          <w:sz w:val="20"/>
          <w:szCs w:val="20"/>
        </w:rPr>
        <w:t xml:space="preserve">Sul </w:t>
      </w:r>
      <w:proofErr w:type="spellStart"/>
      <w:r>
        <w:rPr>
          <w:rFonts w:ascii="Arial" w:hAnsi="Arial" w:cs="Arial"/>
          <w:sz w:val="20"/>
          <w:szCs w:val="20"/>
        </w:rPr>
        <w:t>I.stat</w:t>
      </w:r>
      <w:proofErr w:type="spellEnd"/>
      <w:r>
        <w:rPr>
          <w:rFonts w:ascii="Arial" w:hAnsi="Arial" w:cs="Arial"/>
          <w:sz w:val="20"/>
          <w:szCs w:val="20"/>
        </w:rPr>
        <w:t xml:space="preserve"> (</w:t>
      </w:r>
      <w:hyperlink r:id="rId24" w:history="1">
        <w:r w:rsidRPr="00BF0F6C">
          <w:rPr>
            <w:rStyle w:val="Collegamentoipertestuale"/>
            <w:rFonts w:ascii="Arial" w:hAnsi="Arial" w:cs="Arial"/>
            <w:sz w:val="20"/>
            <w:szCs w:val="20"/>
          </w:rPr>
          <w:t>http://dati.istat.it/</w:t>
        </w:r>
      </w:hyperlink>
      <w:r>
        <w:rPr>
          <w:rFonts w:ascii="Arial" w:hAnsi="Arial" w:cs="Arial"/>
          <w:sz w:val="20"/>
          <w:szCs w:val="20"/>
        </w:rPr>
        <w:t>)</w:t>
      </w:r>
      <w:r w:rsidRPr="002C6384">
        <w:rPr>
          <w:rFonts w:ascii="Arial" w:hAnsi="Arial" w:cs="Arial"/>
          <w:sz w:val="20"/>
          <w:szCs w:val="20"/>
        </w:rPr>
        <w:t xml:space="preserve"> sono disponibili le serie storich</w:t>
      </w:r>
      <w:r>
        <w:rPr>
          <w:rFonts w:ascii="Arial" w:hAnsi="Arial" w:cs="Arial"/>
          <w:sz w:val="20"/>
          <w:szCs w:val="20"/>
        </w:rPr>
        <w:t>e complete dei conti trimestrali dei settori istituzionali.</w:t>
      </w:r>
    </w:p>
    <w:p w14:paraId="59520DA7" w14:textId="77777777" w:rsidR="0095711E" w:rsidRDefault="0095711E" w:rsidP="0095711E">
      <w:pPr>
        <w:ind w:left="1814"/>
        <w:jc w:val="both"/>
        <w:rPr>
          <w:rFonts w:ascii="Arial" w:hAnsi="Arial" w:cs="Arial"/>
          <w:sz w:val="20"/>
          <w:szCs w:val="20"/>
        </w:rPr>
      </w:pPr>
      <w:r>
        <w:rPr>
          <w:rFonts w:ascii="Arial" w:hAnsi="Arial" w:cs="Arial"/>
          <w:sz w:val="20"/>
          <w:szCs w:val="20"/>
        </w:rPr>
        <w:t xml:space="preserve">I conti trimestrali per settore istituzionale dell’UE e dell’UM e gli indicatori trimestrali grezzi per alcuni paesi europei sono disponibili all’indirizzo </w:t>
      </w:r>
    </w:p>
    <w:p w14:paraId="3BE2A413" w14:textId="77777777" w:rsidR="0095711E" w:rsidRDefault="00E77A52" w:rsidP="0095711E">
      <w:pPr>
        <w:spacing w:after="120"/>
        <w:ind w:left="1814"/>
        <w:jc w:val="both"/>
        <w:rPr>
          <w:rStyle w:val="Collegamentoipertestuale"/>
          <w:rFonts w:ascii="Arial" w:hAnsi="Arial" w:cs="Arial"/>
          <w:sz w:val="20"/>
        </w:rPr>
      </w:pPr>
      <w:hyperlink r:id="rId25" w:history="1">
        <w:r w:rsidR="0095711E" w:rsidRPr="00F173D1">
          <w:rPr>
            <w:rStyle w:val="Collegamentoipertestuale"/>
            <w:rFonts w:ascii="Arial" w:hAnsi="Arial" w:cs="Arial"/>
            <w:sz w:val="20"/>
          </w:rPr>
          <w:t>http://ec.europa.eu/eurostat/web/sector-accounts/data/quarterly-data</w:t>
        </w:r>
      </w:hyperlink>
      <w:r w:rsidR="0095711E">
        <w:rPr>
          <w:rStyle w:val="Collegamentoipertestuale"/>
          <w:rFonts w:ascii="Arial" w:hAnsi="Arial" w:cs="Arial"/>
          <w:sz w:val="20"/>
        </w:rPr>
        <w:t>.</w:t>
      </w:r>
    </w:p>
    <w:p w14:paraId="00BD2FAB" w14:textId="77777777" w:rsidR="0095711E" w:rsidRPr="00CB4AAC" w:rsidRDefault="0095711E" w:rsidP="0095711E">
      <w:pPr>
        <w:spacing w:after="120"/>
        <w:ind w:left="1814"/>
        <w:jc w:val="both"/>
        <w:rPr>
          <w:rFonts w:ascii="Arial" w:hAnsi="Arial" w:cs="Arial"/>
          <w:sz w:val="20"/>
          <w:szCs w:val="20"/>
        </w:rPr>
      </w:pPr>
      <w:r w:rsidRPr="00CB4AAC">
        <w:rPr>
          <w:rFonts w:ascii="Arial" w:hAnsi="Arial" w:cs="Arial"/>
          <w:sz w:val="20"/>
          <w:szCs w:val="20"/>
        </w:rPr>
        <w:t xml:space="preserve">La diffusione delle serie aggiornate al </w:t>
      </w:r>
      <w:r w:rsidRPr="0095711E">
        <w:rPr>
          <w:rFonts w:ascii="Arial" w:hAnsi="Arial" w:cs="Arial"/>
          <w:sz w:val="20"/>
          <w:szCs w:val="20"/>
        </w:rPr>
        <w:t>primo</w:t>
      </w:r>
      <w:r>
        <w:rPr>
          <w:rFonts w:ascii="Arial" w:hAnsi="Arial" w:cs="Arial"/>
          <w:sz w:val="20"/>
          <w:szCs w:val="20"/>
        </w:rPr>
        <w:t xml:space="preserve"> trimestre </w:t>
      </w:r>
      <w:r w:rsidRPr="00CB4AAC">
        <w:rPr>
          <w:rFonts w:ascii="Arial" w:hAnsi="Arial" w:cs="Arial"/>
          <w:sz w:val="20"/>
          <w:szCs w:val="20"/>
        </w:rPr>
        <w:t xml:space="preserve">del </w:t>
      </w:r>
      <w:r w:rsidRPr="0095711E">
        <w:rPr>
          <w:rFonts w:ascii="Arial" w:hAnsi="Arial" w:cs="Arial"/>
          <w:sz w:val="20"/>
          <w:szCs w:val="20"/>
        </w:rPr>
        <w:t>2016</w:t>
      </w:r>
      <w:r>
        <w:rPr>
          <w:rFonts w:ascii="Arial" w:hAnsi="Arial" w:cs="Arial"/>
          <w:sz w:val="20"/>
          <w:szCs w:val="20"/>
        </w:rPr>
        <w:t xml:space="preserve"> </w:t>
      </w:r>
      <w:r w:rsidRPr="00CB4AAC">
        <w:rPr>
          <w:rFonts w:ascii="Arial" w:hAnsi="Arial" w:cs="Arial"/>
          <w:sz w:val="20"/>
          <w:szCs w:val="20"/>
        </w:rPr>
        <w:t xml:space="preserve">dei Conti trimestrali </w:t>
      </w:r>
      <w:r>
        <w:rPr>
          <w:rFonts w:ascii="Arial" w:hAnsi="Arial" w:cs="Arial"/>
          <w:sz w:val="20"/>
          <w:szCs w:val="20"/>
        </w:rPr>
        <w:t xml:space="preserve">per settore istituzionale </w:t>
      </w:r>
      <w:r w:rsidRPr="00CB4AAC">
        <w:rPr>
          <w:rFonts w:ascii="Arial" w:hAnsi="Arial" w:cs="Arial"/>
          <w:sz w:val="20"/>
          <w:szCs w:val="20"/>
        </w:rPr>
        <w:t xml:space="preserve">dell’UE e dell’UM è prevista il </w:t>
      </w:r>
      <w:r w:rsidRPr="0095711E">
        <w:rPr>
          <w:rFonts w:ascii="Arial" w:hAnsi="Arial" w:cs="Arial"/>
          <w:sz w:val="20"/>
          <w:szCs w:val="20"/>
        </w:rPr>
        <w:t>28 luglio 2016</w:t>
      </w:r>
      <w:r w:rsidRPr="00CB4AAC">
        <w:rPr>
          <w:rFonts w:ascii="Arial" w:hAnsi="Arial" w:cs="Arial"/>
          <w:sz w:val="20"/>
          <w:szCs w:val="20"/>
        </w:rPr>
        <w:t xml:space="preserve">. Gli indicatori trimestrali grezzi per i singoli paesi europei saranno diffusi </w:t>
      </w:r>
      <w:r>
        <w:rPr>
          <w:rFonts w:ascii="Arial" w:hAnsi="Arial" w:cs="Arial"/>
          <w:sz w:val="20"/>
          <w:szCs w:val="20"/>
        </w:rPr>
        <w:t>l’</w:t>
      </w:r>
      <w:r w:rsidRPr="0095711E">
        <w:rPr>
          <w:rFonts w:ascii="Arial" w:hAnsi="Arial" w:cs="Arial"/>
          <w:sz w:val="20"/>
          <w:szCs w:val="20"/>
        </w:rPr>
        <w:t>11 luglio 2016</w:t>
      </w:r>
      <w:r w:rsidRPr="00CB4AAC">
        <w:rPr>
          <w:rFonts w:ascii="Arial" w:hAnsi="Arial" w:cs="Arial"/>
          <w:sz w:val="20"/>
          <w:szCs w:val="20"/>
        </w:rPr>
        <w:t>.</w:t>
      </w:r>
    </w:p>
    <w:p w14:paraId="74DA6086" w14:textId="77777777" w:rsidR="0095711E" w:rsidRDefault="0095711E" w:rsidP="0095711E">
      <w:pPr>
        <w:autoSpaceDE w:val="0"/>
        <w:spacing w:after="120"/>
        <w:ind w:left="1814"/>
        <w:jc w:val="both"/>
        <w:rPr>
          <w:rStyle w:val="Collegamentoipertestuale"/>
          <w:rFonts w:ascii="Arial" w:hAnsi="Arial" w:cs="Arial"/>
          <w:sz w:val="20"/>
        </w:rPr>
      </w:pPr>
      <w:proofErr w:type="spellStart"/>
      <w:r>
        <w:rPr>
          <w:rFonts w:ascii="Arial" w:hAnsi="Arial" w:cs="Arial"/>
          <w:sz w:val="20"/>
          <w:szCs w:val="20"/>
        </w:rPr>
        <w:t>Eurostat</w:t>
      </w:r>
      <w:proofErr w:type="spellEnd"/>
      <w:r>
        <w:rPr>
          <w:rFonts w:ascii="Arial" w:hAnsi="Arial" w:cs="Arial"/>
          <w:sz w:val="20"/>
          <w:szCs w:val="20"/>
        </w:rPr>
        <w:t xml:space="preserve"> raccoglie i dati, i prodotti e i Regolamenti comunitari dei  “</w:t>
      </w:r>
      <w:proofErr w:type="spellStart"/>
      <w:r w:rsidRPr="007B7221">
        <w:rPr>
          <w:rFonts w:ascii="Arial" w:hAnsi="Arial" w:cs="Arial"/>
          <w:sz w:val="20"/>
          <w:szCs w:val="20"/>
        </w:rPr>
        <w:t>Quarterly</w:t>
      </w:r>
      <w:proofErr w:type="spellEnd"/>
      <w:r>
        <w:rPr>
          <w:rFonts w:ascii="Arial" w:hAnsi="Arial" w:cs="Arial"/>
          <w:sz w:val="20"/>
          <w:szCs w:val="20"/>
        </w:rPr>
        <w:t xml:space="preserve"> </w:t>
      </w:r>
      <w:proofErr w:type="spellStart"/>
      <w:r>
        <w:rPr>
          <w:rFonts w:ascii="Arial" w:hAnsi="Arial" w:cs="Arial"/>
          <w:sz w:val="20"/>
          <w:szCs w:val="20"/>
        </w:rPr>
        <w:t>government</w:t>
      </w:r>
      <w:proofErr w:type="spellEnd"/>
      <w:r>
        <w:rPr>
          <w:rFonts w:ascii="Arial" w:hAnsi="Arial" w:cs="Arial"/>
          <w:sz w:val="20"/>
          <w:szCs w:val="20"/>
        </w:rPr>
        <w:t xml:space="preserve"> </w:t>
      </w:r>
      <w:proofErr w:type="spellStart"/>
      <w:r>
        <w:rPr>
          <w:rFonts w:ascii="Arial" w:hAnsi="Arial" w:cs="Arial"/>
          <w:sz w:val="20"/>
          <w:szCs w:val="20"/>
        </w:rPr>
        <w:t>finance</w:t>
      </w:r>
      <w:proofErr w:type="spellEnd"/>
      <w:r>
        <w:rPr>
          <w:rFonts w:ascii="Arial" w:hAnsi="Arial" w:cs="Arial"/>
          <w:sz w:val="20"/>
          <w:szCs w:val="20"/>
        </w:rPr>
        <w:t xml:space="preserve"> </w:t>
      </w:r>
      <w:proofErr w:type="spellStart"/>
      <w:r>
        <w:rPr>
          <w:rFonts w:ascii="Arial" w:hAnsi="Arial" w:cs="Arial"/>
          <w:sz w:val="20"/>
          <w:szCs w:val="20"/>
        </w:rPr>
        <w:t>statistics</w:t>
      </w:r>
      <w:proofErr w:type="spellEnd"/>
      <w:r>
        <w:rPr>
          <w:rFonts w:ascii="Arial" w:hAnsi="Arial" w:cs="Arial"/>
          <w:sz w:val="20"/>
          <w:szCs w:val="20"/>
        </w:rPr>
        <w:t xml:space="preserve">”  all’indirizzo </w:t>
      </w:r>
      <w:hyperlink r:id="rId26" w:history="1">
        <w:r w:rsidRPr="0066745A">
          <w:rPr>
            <w:rStyle w:val="Collegamentoipertestuale"/>
            <w:rFonts w:ascii="Arial" w:hAnsi="Arial" w:cs="Arial"/>
            <w:sz w:val="20"/>
          </w:rPr>
          <w:t>http://ec.europa.eu/eurostat/web/government-finance-statistics</w:t>
        </w:r>
      </w:hyperlink>
      <w:r>
        <w:rPr>
          <w:rStyle w:val="Collegamentoipertestuale"/>
          <w:rFonts w:ascii="Arial" w:hAnsi="Arial" w:cs="Arial"/>
          <w:sz w:val="20"/>
        </w:rPr>
        <w:t>.</w:t>
      </w:r>
    </w:p>
    <w:p w14:paraId="78B5F7BA" w14:textId="77777777" w:rsidR="003354FE" w:rsidRDefault="003354FE" w:rsidP="00E443AA">
      <w:pPr>
        <w:autoSpaceDE w:val="0"/>
        <w:spacing w:after="120"/>
        <w:ind w:left="1814"/>
        <w:jc w:val="both"/>
        <w:rPr>
          <w:rFonts w:ascii="Arial" w:hAnsi="Arial" w:cs="Arial"/>
          <w:b/>
          <w:sz w:val="20"/>
          <w:szCs w:val="20"/>
          <w:u w:val="single"/>
        </w:rPr>
      </w:pPr>
    </w:p>
    <w:p w14:paraId="77ED9A78" w14:textId="77777777" w:rsidR="003354FE" w:rsidRDefault="003354FE" w:rsidP="00E443AA">
      <w:pPr>
        <w:autoSpaceDE w:val="0"/>
        <w:spacing w:after="120"/>
        <w:ind w:left="1814"/>
        <w:jc w:val="both"/>
        <w:rPr>
          <w:rFonts w:ascii="Arial" w:hAnsi="Arial" w:cs="Arial"/>
          <w:b/>
          <w:sz w:val="20"/>
          <w:szCs w:val="20"/>
          <w:u w:val="single"/>
        </w:rPr>
      </w:pPr>
    </w:p>
    <w:p w14:paraId="714BF031" w14:textId="77777777" w:rsidR="009A0699" w:rsidRDefault="009A0699" w:rsidP="00E443AA">
      <w:pPr>
        <w:pStyle w:val="NormaleWeb"/>
        <w:ind w:left="1814"/>
        <w:jc w:val="both"/>
        <w:rPr>
          <w:rFonts w:ascii="Arial" w:hAnsi="Arial" w:cs="Arial"/>
          <w:sz w:val="20"/>
          <w:szCs w:val="20"/>
        </w:rPr>
      </w:pPr>
    </w:p>
    <w:p w14:paraId="094A78B9" w14:textId="77777777" w:rsidR="00E443AA" w:rsidRDefault="00E443AA">
      <w:pPr>
        <w:rPr>
          <w:rFonts w:ascii="Verdana" w:hAnsi="Verdana"/>
          <w:b/>
          <w:bCs/>
          <w:sz w:val="22"/>
        </w:rPr>
      </w:pPr>
      <w:r>
        <w:br w:type="page"/>
      </w:r>
    </w:p>
    <w:p w14:paraId="0905FA7F" w14:textId="77777777" w:rsidR="00FD521E" w:rsidRDefault="002E4575" w:rsidP="00B77BDA">
      <w:pPr>
        <w:pStyle w:val="Titolo1"/>
        <w:keepNext w:val="0"/>
        <w:autoSpaceDE w:val="0"/>
        <w:autoSpaceDN w:val="0"/>
        <w:adjustRightInd w:val="0"/>
        <w:ind w:left="1814"/>
      </w:pPr>
      <w:r>
        <w:lastRenderedPageBreak/>
        <w:t>Nota metodologica</w:t>
      </w:r>
    </w:p>
    <w:p w14:paraId="456790D6" w14:textId="15736748"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 xml:space="preserve">Gli indicatori relativi alle Famiglie e alle Società non finanziarie presentati nel comunicato stampa costituiscono una sintesi dell’intera sequenza dei conti trimestrali dei settori istituzionali. Questi ultimi sono coerenti con il conto trimestrale delle Amministrazioni pubbliche di cui sono presentati i principali aggregati e i rapporti caratteristici. </w:t>
      </w:r>
    </w:p>
    <w:p w14:paraId="312C2C26" w14:textId="77777777" w:rsidR="00690D05" w:rsidRPr="00690D05" w:rsidRDefault="00690D05" w:rsidP="00690D05">
      <w:pPr>
        <w:spacing w:after="120"/>
        <w:ind w:left="1843"/>
        <w:jc w:val="both"/>
        <w:rPr>
          <w:rFonts w:ascii="Arial" w:hAnsi="Arial" w:cs="Arial"/>
          <w:b/>
          <w:bCs/>
          <w:sz w:val="20"/>
          <w:szCs w:val="20"/>
        </w:rPr>
      </w:pPr>
      <w:r w:rsidRPr="00690D05">
        <w:rPr>
          <w:rFonts w:ascii="Arial" w:hAnsi="Arial" w:cs="Arial"/>
          <w:b/>
          <w:bCs/>
          <w:sz w:val="20"/>
          <w:szCs w:val="20"/>
        </w:rPr>
        <w:t>Conti trimestrali dei settori istituzionali</w:t>
      </w:r>
    </w:p>
    <w:p w14:paraId="06A66F72" w14:textId="77777777"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 xml:space="preserve">La stima della sequenza dei conti trimestrali dei settori istituzionali è regolamentata dal Sistema europeo dei conti nazionali e regionali nell’Unione europea (SEC2010), entrato in vigore a Settembre 2014 . </w:t>
      </w:r>
    </w:p>
    <w:p w14:paraId="3A0E2063" w14:textId="2F375B8C"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 xml:space="preserve">La sequenza dei conti è articolata in: Conto della produzione/Conto del resto del Mondo dei beni e servizi; Conto della distribuzione primaria del reddito, Conto della distribuzione secondaria del reddito, Conto di utilizzazione del reddito disponibile (corretto) e Conto del capitale. Il Conto della produzione/Conto del Resto del Mondo dei beni e servizi porta alla stima del Prodotto interno lordo/valore aggiunto ai prezzi base (per i settori interni) e del Saldo del Resto del Mondo dei beni e servizi. Il Conto della distribuzione primaria del reddito consente di determinare il risultato lordo di gestione/reddito misto lordo (Conto della generazione dei redditi primari) e il Reddito nazionale lordo/Saldo dei redditi primari (Conto dell’attribuzione dei redditi primari). Il Conto della distribuzione secondaria del reddito consente di determinare a saldo il reddito lordo disponibile. Il Conto dell’utilizzazione del reddito lordo disponibile determina invece il risparmio lordo (e il Saldo delle operazioni correnti con il Resto del Mondo). Il Conto del capitale, </w:t>
      </w:r>
      <w:r w:rsidR="00A91508">
        <w:rPr>
          <w:rFonts w:ascii="Arial" w:hAnsi="Arial" w:cs="Arial"/>
          <w:bCs/>
          <w:sz w:val="20"/>
          <w:szCs w:val="20"/>
        </w:rPr>
        <w:t xml:space="preserve">che costituisce </w:t>
      </w:r>
      <w:r w:rsidRPr="00690D05">
        <w:rPr>
          <w:rFonts w:ascii="Arial" w:hAnsi="Arial" w:cs="Arial"/>
          <w:bCs/>
          <w:sz w:val="20"/>
          <w:szCs w:val="20"/>
        </w:rPr>
        <w:t xml:space="preserve">una sezione dei Conti dell’accumulazione, </w:t>
      </w:r>
      <w:r w:rsidR="00A91508">
        <w:rPr>
          <w:rFonts w:ascii="Arial" w:hAnsi="Arial" w:cs="Arial"/>
          <w:bCs/>
          <w:sz w:val="20"/>
          <w:szCs w:val="20"/>
        </w:rPr>
        <w:t>presenta</w:t>
      </w:r>
      <w:r w:rsidRPr="00690D05">
        <w:rPr>
          <w:rFonts w:ascii="Arial" w:hAnsi="Arial" w:cs="Arial"/>
          <w:bCs/>
          <w:sz w:val="20"/>
          <w:szCs w:val="20"/>
        </w:rPr>
        <w:t xml:space="preserve"> la stima dell’indebitamento/accreditamento dei settori istituzionali. </w:t>
      </w:r>
    </w:p>
    <w:p w14:paraId="4AFD43BD" w14:textId="308D5932"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In linea con il piano di trasmissione europeo (SEC2010), i settori istituzionali considerati sono: Società non-finanziarie</w:t>
      </w:r>
      <w:r w:rsidR="00A91508">
        <w:rPr>
          <w:rFonts w:ascii="Arial" w:hAnsi="Arial" w:cs="Arial"/>
          <w:bCs/>
          <w:sz w:val="20"/>
          <w:szCs w:val="20"/>
        </w:rPr>
        <w:t>;</w:t>
      </w:r>
      <w:r w:rsidRPr="00690D05">
        <w:rPr>
          <w:rFonts w:ascii="Arial" w:hAnsi="Arial" w:cs="Arial"/>
          <w:bCs/>
          <w:sz w:val="20"/>
          <w:szCs w:val="20"/>
        </w:rPr>
        <w:t xml:space="preserve"> Società finanziarie</w:t>
      </w:r>
      <w:r w:rsidR="00A91508">
        <w:rPr>
          <w:rFonts w:ascii="Arial" w:hAnsi="Arial" w:cs="Arial"/>
          <w:bCs/>
          <w:sz w:val="20"/>
          <w:szCs w:val="20"/>
        </w:rPr>
        <w:t>;</w:t>
      </w:r>
      <w:r w:rsidRPr="00690D05">
        <w:rPr>
          <w:rFonts w:ascii="Arial" w:hAnsi="Arial" w:cs="Arial"/>
          <w:bCs/>
          <w:sz w:val="20"/>
          <w:szCs w:val="20"/>
        </w:rPr>
        <w:t xml:space="preserve"> Amministrazioni pubbliche</w:t>
      </w:r>
      <w:r w:rsidR="00A91508">
        <w:rPr>
          <w:rFonts w:ascii="Arial" w:hAnsi="Arial" w:cs="Arial"/>
          <w:bCs/>
          <w:sz w:val="20"/>
          <w:szCs w:val="20"/>
        </w:rPr>
        <w:t>;</w:t>
      </w:r>
      <w:r w:rsidRPr="00690D05">
        <w:rPr>
          <w:rFonts w:ascii="Arial" w:hAnsi="Arial" w:cs="Arial"/>
          <w:bCs/>
          <w:sz w:val="20"/>
          <w:szCs w:val="20"/>
        </w:rPr>
        <w:t xml:space="preserve"> Famiglie e Istituzioni sociali senza scopo di lucro al servizio delle famiglie</w:t>
      </w:r>
      <w:r w:rsidR="00A91508">
        <w:rPr>
          <w:rFonts w:ascii="Arial" w:hAnsi="Arial" w:cs="Arial"/>
          <w:bCs/>
          <w:sz w:val="20"/>
          <w:szCs w:val="20"/>
        </w:rPr>
        <w:t>;</w:t>
      </w:r>
      <w:r w:rsidRPr="00690D05">
        <w:rPr>
          <w:rFonts w:ascii="Arial" w:hAnsi="Arial" w:cs="Arial"/>
          <w:bCs/>
          <w:sz w:val="20"/>
          <w:szCs w:val="20"/>
        </w:rPr>
        <w:t xml:space="preserve"> Resto del Mondo. I primi quattro settori rappresentano l’insieme dei cosiddetti settori interni .</w:t>
      </w:r>
    </w:p>
    <w:p w14:paraId="711C9854" w14:textId="77777777"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 xml:space="preserve">I conti trimestrali dei settori istituzionali sono elaborati a prezzi correnti. </w:t>
      </w:r>
    </w:p>
    <w:p w14:paraId="710CB337" w14:textId="77777777" w:rsidR="00690D05" w:rsidRPr="00690D05" w:rsidRDefault="00690D05" w:rsidP="00690D05">
      <w:pPr>
        <w:spacing w:after="120"/>
        <w:ind w:left="1843"/>
        <w:jc w:val="both"/>
        <w:rPr>
          <w:rFonts w:ascii="Arial" w:hAnsi="Arial" w:cs="Arial"/>
          <w:bCs/>
          <w:sz w:val="20"/>
          <w:szCs w:val="20"/>
          <w:u w:val="single"/>
        </w:rPr>
      </w:pPr>
      <w:r w:rsidRPr="00690D05">
        <w:rPr>
          <w:rFonts w:ascii="Arial" w:hAnsi="Arial" w:cs="Arial"/>
          <w:bCs/>
          <w:sz w:val="20"/>
          <w:szCs w:val="20"/>
          <w:u w:val="single"/>
        </w:rPr>
        <w:t>Metodi</w:t>
      </w:r>
    </w:p>
    <w:p w14:paraId="0F4449FB" w14:textId="6DA43C4D"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 xml:space="preserve">I conti economici trimestrali dei settori istituzionali adottano principi, definizioni e struttura dei conti annuali dei settori istituzionali, con alcune particolarità proprie della frequenza temporale cui è riferita la stima. In Italia, come nella maggior parte dei Paesi che elaborano conti trimestrali dei settori istituzionali, a causa della minore disponibilità di informazioni a cadenza trimestrale rispetto a quelle utilizzate per la valutazione dei corrispondenti aggregati annuali, i conti trimestrali vengono stimati ad un minor livello di dettaglio e ricorrendo, per gran parte degli aggregati, a tecniche econometriche di disaggregazione temporale. Tra le diverse tecniche a disposizione, l’ISTAT utilizza metodi di stima ‘ottimali’ basati su indicatori trimestrali di riferimento (approccio indiretto). Tali metodi ipotizzano che la relazione tra aggregato e indicatore stimata a livello annuale sia valida anche a livello trimestrale, consentono di ripartire le serie annuali in modo ottimale tra i trimestri dell’anno e di estrapolare i valori dei trimestri più recenti (cioè quelli successivi all’ultimo anno disponibile). </w:t>
      </w:r>
    </w:p>
    <w:p w14:paraId="49D6E58B" w14:textId="06DEFCDD"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 xml:space="preserve">Per tutti gli aggregati dei conti trimestrali dei settori istituzionali presenti anche nei Conti economici trimestrali, la stima dei settori istituzionali viene riconciliata affinché la somma dei settori interni (si veda sopra) rispetti il vincolo </w:t>
      </w:r>
      <w:r w:rsidR="00885E38">
        <w:rPr>
          <w:rFonts w:ascii="Arial" w:hAnsi="Arial" w:cs="Arial"/>
          <w:bCs/>
          <w:sz w:val="20"/>
          <w:szCs w:val="20"/>
        </w:rPr>
        <w:t>definito</w:t>
      </w:r>
      <w:r w:rsidR="00885E38" w:rsidRPr="00690D05">
        <w:rPr>
          <w:rFonts w:ascii="Arial" w:hAnsi="Arial" w:cs="Arial"/>
          <w:bCs/>
          <w:sz w:val="20"/>
          <w:szCs w:val="20"/>
        </w:rPr>
        <w:t xml:space="preserve"> </w:t>
      </w:r>
      <w:r w:rsidR="009401F7">
        <w:rPr>
          <w:rFonts w:ascii="Arial" w:hAnsi="Arial" w:cs="Arial"/>
          <w:bCs/>
          <w:sz w:val="20"/>
          <w:szCs w:val="20"/>
        </w:rPr>
        <w:t>dai Conti economici trimestrali</w:t>
      </w:r>
      <w:r w:rsidRPr="00690D05">
        <w:rPr>
          <w:rFonts w:ascii="Arial" w:hAnsi="Arial" w:cs="Arial"/>
          <w:bCs/>
          <w:sz w:val="20"/>
          <w:szCs w:val="20"/>
        </w:rPr>
        <w:t xml:space="preserve">. </w:t>
      </w:r>
    </w:p>
    <w:p w14:paraId="5430EAA6" w14:textId="31992F71"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 xml:space="preserve">I conti trimestrali dei settori istituzionali sono quindi coerenti con i Conti annuali dei settori istituzionali (per ciascun aggregato la somma dei trimestri coincide con il dato annuale) e con i Conti economici trimestrali (per ciascun aggregato, in ciascun trimestre, la somma dei settori istituzionali coincide con il totale </w:t>
      </w:r>
      <w:r w:rsidR="00885E38">
        <w:rPr>
          <w:rFonts w:ascii="Arial" w:hAnsi="Arial" w:cs="Arial"/>
          <w:sz w:val="20"/>
          <w:szCs w:val="20"/>
        </w:rPr>
        <w:t xml:space="preserve">stimato per l’insieme dell’economia nei </w:t>
      </w:r>
      <w:r w:rsidRPr="00690D05">
        <w:rPr>
          <w:rFonts w:ascii="Arial" w:hAnsi="Arial" w:cs="Arial"/>
          <w:bCs/>
          <w:sz w:val="20"/>
          <w:szCs w:val="20"/>
        </w:rPr>
        <w:t>Conti economici trimestrali).</w:t>
      </w:r>
    </w:p>
    <w:p w14:paraId="73A6C462" w14:textId="77777777" w:rsidR="00690D05" w:rsidRPr="00690D05" w:rsidRDefault="00690D05" w:rsidP="00690D05">
      <w:pPr>
        <w:spacing w:after="120"/>
        <w:ind w:left="1843"/>
        <w:jc w:val="both"/>
        <w:rPr>
          <w:rFonts w:ascii="Arial" w:hAnsi="Arial" w:cs="Arial"/>
          <w:bCs/>
          <w:sz w:val="20"/>
          <w:szCs w:val="20"/>
          <w:u w:val="single"/>
        </w:rPr>
      </w:pPr>
      <w:r w:rsidRPr="00690D05">
        <w:rPr>
          <w:rFonts w:ascii="Arial" w:hAnsi="Arial" w:cs="Arial"/>
          <w:bCs/>
          <w:sz w:val="20"/>
          <w:szCs w:val="20"/>
          <w:u w:val="single"/>
        </w:rPr>
        <w:t>Fonti</w:t>
      </w:r>
    </w:p>
    <w:p w14:paraId="5FC8DAE3" w14:textId="6C598C68"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 xml:space="preserve">La stima dei conti trimestrali dei settori istituzionali si avvale di numerose fonti, interne ed esterne all’ISTAT e alla Contabilità nazionale. Il Conto trimestrale delle Amministrazioni pubbliche e il Conto del Resto del Mondo sono parte integrante dei Conti dei settori istituzionali. Questi due conti, inoltre, entrano indirettamente nella stima di alcuni aggregati per settore di contro-partita. </w:t>
      </w:r>
    </w:p>
    <w:p w14:paraId="378216E6" w14:textId="4F478360"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lastRenderedPageBreak/>
        <w:t>Al</w:t>
      </w:r>
      <w:r w:rsidR="00885E38">
        <w:rPr>
          <w:rFonts w:ascii="Arial" w:hAnsi="Arial" w:cs="Arial"/>
          <w:bCs/>
          <w:sz w:val="20"/>
          <w:szCs w:val="20"/>
        </w:rPr>
        <w:t>cune</w:t>
      </w:r>
      <w:r w:rsidRPr="00690D05">
        <w:rPr>
          <w:rFonts w:ascii="Arial" w:hAnsi="Arial" w:cs="Arial"/>
          <w:bCs/>
          <w:sz w:val="20"/>
          <w:szCs w:val="20"/>
        </w:rPr>
        <w:t xml:space="preserve"> fonti entrano indirettamente nella stima dei conti trimestrali dei settori istituzionali, </w:t>
      </w:r>
      <w:r w:rsidR="00885E38">
        <w:rPr>
          <w:rFonts w:ascii="Arial" w:hAnsi="Arial" w:cs="Arial"/>
          <w:bCs/>
          <w:sz w:val="20"/>
          <w:szCs w:val="20"/>
        </w:rPr>
        <w:t>essendo</w:t>
      </w:r>
      <w:r w:rsidRPr="00690D05">
        <w:rPr>
          <w:rFonts w:ascii="Arial" w:hAnsi="Arial" w:cs="Arial"/>
          <w:bCs/>
          <w:sz w:val="20"/>
          <w:szCs w:val="20"/>
        </w:rPr>
        <w:t xml:space="preserve"> utilizzate per costruire indicatori trimestrali di riferimento da utilizzare per la disaggregazione annuale degli aggregati annuali. Tra queste </w:t>
      </w:r>
      <w:r w:rsidR="00885E38">
        <w:rPr>
          <w:rFonts w:ascii="Arial" w:hAnsi="Arial" w:cs="Arial"/>
          <w:bCs/>
          <w:sz w:val="20"/>
          <w:szCs w:val="20"/>
        </w:rPr>
        <w:t xml:space="preserve">si </w:t>
      </w:r>
      <w:r w:rsidRPr="00690D05">
        <w:rPr>
          <w:rFonts w:ascii="Arial" w:hAnsi="Arial" w:cs="Arial"/>
          <w:bCs/>
          <w:sz w:val="20"/>
          <w:szCs w:val="20"/>
        </w:rPr>
        <w:t>distingu</w:t>
      </w:r>
      <w:r w:rsidR="00885E38">
        <w:rPr>
          <w:rFonts w:ascii="Arial" w:hAnsi="Arial" w:cs="Arial"/>
          <w:bCs/>
          <w:sz w:val="20"/>
          <w:szCs w:val="20"/>
        </w:rPr>
        <w:t>ono</w:t>
      </w:r>
      <w:r w:rsidRPr="00690D05">
        <w:rPr>
          <w:rFonts w:ascii="Arial" w:hAnsi="Arial" w:cs="Arial"/>
          <w:bCs/>
          <w:sz w:val="20"/>
          <w:szCs w:val="20"/>
        </w:rPr>
        <w:t xml:space="preserve">: </w:t>
      </w:r>
      <w:r w:rsidR="00885E38">
        <w:rPr>
          <w:rFonts w:ascii="Arial" w:hAnsi="Arial" w:cs="Arial"/>
          <w:bCs/>
          <w:sz w:val="20"/>
          <w:szCs w:val="20"/>
        </w:rPr>
        <w:t xml:space="preserve">le </w:t>
      </w:r>
      <w:r w:rsidRPr="00690D05">
        <w:rPr>
          <w:rFonts w:ascii="Arial" w:hAnsi="Arial" w:cs="Arial"/>
          <w:bCs/>
          <w:sz w:val="20"/>
          <w:szCs w:val="20"/>
        </w:rPr>
        <w:t xml:space="preserve">fonti interne alla Contabilità nazionale; </w:t>
      </w:r>
      <w:r w:rsidR="00885E38">
        <w:rPr>
          <w:rFonts w:ascii="Arial" w:hAnsi="Arial" w:cs="Arial"/>
          <w:bCs/>
          <w:sz w:val="20"/>
          <w:szCs w:val="20"/>
        </w:rPr>
        <w:t xml:space="preserve">le </w:t>
      </w:r>
      <w:r w:rsidRPr="00690D05">
        <w:rPr>
          <w:rFonts w:ascii="Arial" w:hAnsi="Arial" w:cs="Arial"/>
          <w:bCs/>
          <w:sz w:val="20"/>
          <w:szCs w:val="20"/>
        </w:rPr>
        <w:t xml:space="preserve">fonti interne all’ISTAT ma esterne alla Contabilità nazionale; </w:t>
      </w:r>
      <w:r w:rsidR="00885E38">
        <w:rPr>
          <w:rFonts w:ascii="Arial" w:hAnsi="Arial" w:cs="Arial"/>
          <w:bCs/>
          <w:sz w:val="20"/>
          <w:szCs w:val="20"/>
        </w:rPr>
        <w:t xml:space="preserve">le </w:t>
      </w:r>
      <w:r w:rsidRPr="00690D05">
        <w:rPr>
          <w:rFonts w:ascii="Arial" w:hAnsi="Arial" w:cs="Arial"/>
          <w:bCs/>
          <w:sz w:val="20"/>
          <w:szCs w:val="20"/>
        </w:rPr>
        <w:t xml:space="preserve">fonti esterne. Le prime sono costituite da voci di dettaglio dei Conti annuali dei settori istituzionali, dei Conti economici trimestrali, del Conto delle Amministrazioni pubbliche e del Conto del Resto del Mondo disponibili per il solo uso interno. Tra le fonti interne all’ISTAT ma esterne alla Contabilità nazionale la principale è costituita dall’indagine sulle spese delle famiglie. Infine, le principali fonti esterne sono: le segnalazioni di vigilanza della Banca d’Italia, IVASS, Cassa depositi e prestiti, base dati SIFIM, </w:t>
      </w:r>
      <w:r w:rsidR="00885E38">
        <w:rPr>
          <w:rFonts w:ascii="Arial" w:hAnsi="Arial" w:cs="Arial"/>
          <w:bCs/>
          <w:sz w:val="20"/>
          <w:szCs w:val="20"/>
        </w:rPr>
        <w:t xml:space="preserve">le </w:t>
      </w:r>
      <w:r w:rsidRPr="00690D05">
        <w:rPr>
          <w:rFonts w:ascii="Arial" w:hAnsi="Arial" w:cs="Arial"/>
          <w:bCs/>
          <w:sz w:val="20"/>
          <w:szCs w:val="20"/>
        </w:rPr>
        <w:t>statistiche monetarie e finanziarie di fonte e i Conti trimestrali finanziari dei settori istituzionali di fonte Banca d’Italia.</w:t>
      </w:r>
    </w:p>
    <w:p w14:paraId="14B546A1" w14:textId="77777777" w:rsidR="00690D05" w:rsidRPr="00690D05" w:rsidRDefault="00690D05" w:rsidP="00690D05">
      <w:pPr>
        <w:spacing w:after="120"/>
        <w:ind w:left="1843"/>
        <w:jc w:val="both"/>
        <w:rPr>
          <w:rFonts w:ascii="Arial" w:hAnsi="Arial" w:cs="Arial"/>
          <w:b/>
          <w:bCs/>
          <w:sz w:val="20"/>
          <w:szCs w:val="20"/>
        </w:rPr>
      </w:pPr>
      <w:r w:rsidRPr="00690D05">
        <w:rPr>
          <w:rFonts w:ascii="Arial" w:hAnsi="Arial" w:cs="Arial"/>
          <w:b/>
          <w:bCs/>
          <w:sz w:val="20"/>
          <w:szCs w:val="20"/>
        </w:rPr>
        <w:t>Conto trimestrale delle Amministrazioni pubbliche</w:t>
      </w:r>
    </w:p>
    <w:p w14:paraId="0963567F" w14:textId="77777777"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Le serie storiche degli aggregati del Conto economico trimestrale delle Amministrazioni pubbliche, disponibili a partire dal primo trimestre 1999, sono stimate in conformità alle regole fissate dal regolamento Ue n.549/2013 (Sec 2010) e dal Manuale sul disavanzo e sul debito pubblico. Per la costruzione del conto trimestrale sono utilizzate tutte le informazioni quantitative e qualitative disponibili al momento dell’elaborazione. Tali informazioni non hanno lo stesso grado di completezza di quelle utilizzate per la costruzione del conto annuale e richiedono l’utilizzo di metodi statistici finalizzati ad assicurare la coerenza e la significatività delle stime dei dati trimestrali.</w:t>
      </w:r>
    </w:p>
    <w:p w14:paraId="42FA0EF8" w14:textId="622B9FEC" w:rsidR="00885E38" w:rsidRPr="0033428E" w:rsidRDefault="00885E38" w:rsidP="0033428E">
      <w:pPr>
        <w:spacing w:after="120"/>
        <w:ind w:left="1843"/>
        <w:jc w:val="both"/>
        <w:rPr>
          <w:rFonts w:ascii="Arial" w:hAnsi="Arial" w:cs="Arial"/>
          <w:bCs/>
          <w:sz w:val="20"/>
          <w:szCs w:val="20"/>
        </w:rPr>
      </w:pPr>
      <w:r w:rsidRPr="00885E38">
        <w:rPr>
          <w:rFonts w:ascii="Arial" w:hAnsi="Arial" w:cs="Arial"/>
          <w:bCs/>
          <w:sz w:val="20"/>
          <w:szCs w:val="20"/>
        </w:rPr>
        <w:t xml:space="preserve">I dati elaborati in corso d’anno risentono dell’incompletezza delle informazioni di base e di </w:t>
      </w:r>
      <w:r w:rsidRPr="00FF25E1">
        <w:rPr>
          <w:rFonts w:ascii="Arial" w:hAnsi="Arial" w:cs="Arial"/>
          <w:bCs/>
          <w:sz w:val="20"/>
          <w:szCs w:val="20"/>
        </w:rPr>
        <w:t>possibili disomogeneità di trattamento contabile delle operazioni effettuate dalle singole unità istituzionali. Tali limitazioni vengono progressivamente superate con la disponibilità di ulteriori informazioni, in particolare derivanti dai cons</w:t>
      </w:r>
      <w:r w:rsidRPr="0033428E">
        <w:rPr>
          <w:rFonts w:ascii="Arial" w:hAnsi="Arial" w:cs="Arial"/>
          <w:bCs/>
          <w:sz w:val="20"/>
          <w:szCs w:val="20"/>
        </w:rPr>
        <w:t>untivi annuali, che conducono a successive revisioni.</w:t>
      </w:r>
    </w:p>
    <w:p w14:paraId="346E0D75" w14:textId="69CC4B7F" w:rsidR="00885E38" w:rsidRDefault="00885E38" w:rsidP="00690D05">
      <w:pPr>
        <w:spacing w:after="120"/>
        <w:ind w:left="1843"/>
        <w:jc w:val="both"/>
        <w:rPr>
          <w:rFonts w:ascii="Arial" w:hAnsi="Arial" w:cs="Arial"/>
          <w:bCs/>
          <w:sz w:val="20"/>
          <w:szCs w:val="20"/>
        </w:rPr>
      </w:pPr>
      <w:r>
        <w:rPr>
          <w:rFonts w:ascii="Arial" w:hAnsi="Arial" w:cs="Arial"/>
          <w:sz w:val="20"/>
          <w:szCs w:val="20"/>
        </w:rPr>
        <w:t>L</w:t>
      </w:r>
      <w:r w:rsidRPr="001968AE">
        <w:rPr>
          <w:rFonts w:ascii="Arial" w:hAnsi="Arial" w:cs="Arial"/>
          <w:sz w:val="20"/>
          <w:szCs w:val="20"/>
        </w:rPr>
        <w:t xml:space="preserve">e serie trimestrali delle voci del conto sono </w:t>
      </w:r>
      <w:r>
        <w:rPr>
          <w:rFonts w:ascii="Arial" w:hAnsi="Arial" w:cs="Arial"/>
          <w:sz w:val="20"/>
          <w:szCs w:val="20"/>
        </w:rPr>
        <w:t>stimate in termini</w:t>
      </w:r>
      <w:r w:rsidRPr="001968AE">
        <w:rPr>
          <w:rFonts w:ascii="Arial" w:hAnsi="Arial" w:cs="Arial"/>
          <w:sz w:val="20"/>
          <w:szCs w:val="20"/>
        </w:rPr>
        <w:t xml:space="preserve"> grezz</w:t>
      </w:r>
      <w:r>
        <w:rPr>
          <w:rFonts w:ascii="Arial" w:hAnsi="Arial" w:cs="Arial"/>
          <w:sz w:val="20"/>
          <w:szCs w:val="20"/>
        </w:rPr>
        <w:t>i</w:t>
      </w:r>
      <w:r w:rsidRPr="001968AE">
        <w:rPr>
          <w:rFonts w:ascii="Arial" w:hAnsi="Arial" w:cs="Arial"/>
          <w:sz w:val="20"/>
          <w:szCs w:val="20"/>
        </w:rPr>
        <w:t xml:space="preserve">, cioè non depurate della componente stagionale. </w:t>
      </w:r>
      <w:r>
        <w:rPr>
          <w:rFonts w:ascii="Arial" w:hAnsi="Arial" w:cs="Arial"/>
          <w:sz w:val="20"/>
          <w:szCs w:val="20"/>
        </w:rPr>
        <w:t xml:space="preserve">Tale componente </w:t>
      </w:r>
      <w:r w:rsidRPr="001968AE">
        <w:rPr>
          <w:rFonts w:ascii="Arial" w:hAnsi="Arial" w:cs="Arial"/>
          <w:sz w:val="20"/>
          <w:szCs w:val="20"/>
        </w:rPr>
        <w:t xml:space="preserve">spiega </w:t>
      </w:r>
      <w:r>
        <w:rPr>
          <w:rFonts w:ascii="Arial" w:hAnsi="Arial" w:cs="Arial"/>
          <w:sz w:val="20"/>
          <w:szCs w:val="20"/>
        </w:rPr>
        <w:t xml:space="preserve">una </w:t>
      </w:r>
      <w:r w:rsidRPr="001968AE">
        <w:rPr>
          <w:rFonts w:ascii="Arial" w:hAnsi="Arial" w:cs="Arial"/>
          <w:sz w:val="20"/>
          <w:szCs w:val="20"/>
        </w:rPr>
        <w:t xml:space="preserve">parte </w:t>
      </w:r>
      <w:r>
        <w:rPr>
          <w:rFonts w:ascii="Arial" w:hAnsi="Arial" w:cs="Arial"/>
          <w:sz w:val="20"/>
          <w:szCs w:val="20"/>
        </w:rPr>
        <w:t>importante del</w:t>
      </w:r>
      <w:r w:rsidRPr="001968AE">
        <w:rPr>
          <w:rFonts w:ascii="Arial" w:hAnsi="Arial" w:cs="Arial"/>
          <w:sz w:val="20"/>
          <w:szCs w:val="20"/>
        </w:rPr>
        <w:t>la marcata variabilità in corso d’anno degli aggregati del conto e, in particolare, del saldo (indebitamento netto).</w:t>
      </w:r>
    </w:p>
    <w:p w14:paraId="7D070709" w14:textId="77777777"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 xml:space="preserve">Nel Conto economico trimestrale, le operazioni effettuate dalle Amministrazioni pubbliche sono attribuite ai trimestri in base al principio della competenza economica (principio </w:t>
      </w:r>
      <w:proofErr w:type="spellStart"/>
      <w:r w:rsidRPr="00690D05">
        <w:rPr>
          <w:rFonts w:ascii="Arial" w:hAnsi="Arial" w:cs="Arial"/>
          <w:bCs/>
          <w:sz w:val="20"/>
          <w:szCs w:val="20"/>
        </w:rPr>
        <w:t>accrual</w:t>
      </w:r>
      <w:proofErr w:type="spellEnd"/>
      <w:r w:rsidRPr="00690D05">
        <w:rPr>
          <w:rFonts w:ascii="Arial" w:hAnsi="Arial" w:cs="Arial"/>
          <w:bCs/>
          <w:sz w:val="20"/>
          <w:szCs w:val="20"/>
        </w:rPr>
        <w:t>) stabilito dal SEC2010, secondo il quale “i flussi sono registrati nel momento in cui il valore economico è creato, trasformato, scambiato, trasferito o estinto”. Per le stime delle diverse voci del conto si considera, quindi, come periodo di riferimento quello in cui si verificano gli eventi economici sottostanti, indipendentemente dal momento in cui avviene la loro regolazione monetaria (pagamenti e riscossioni). A livello trimestrale, le fonti statistiche disponibili consentono di applicare tale principio in modo non esaustivo ma sufficientemente esteso.</w:t>
      </w:r>
    </w:p>
    <w:p w14:paraId="11A5D3B1" w14:textId="77777777" w:rsidR="00690D05" w:rsidRPr="00690D05" w:rsidRDefault="00690D05" w:rsidP="00690D05">
      <w:pPr>
        <w:spacing w:after="120"/>
        <w:ind w:left="1843"/>
        <w:jc w:val="both"/>
        <w:rPr>
          <w:rFonts w:ascii="Arial" w:hAnsi="Arial" w:cs="Arial"/>
          <w:bCs/>
          <w:sz w:val="20"/>
          <w:szCs w:val="20"/>
          <w:u w:val="single"/>
        </w:rPr>
      </w:pPr>
      <w:r w:rsidRPr="00690D05">
        <w:rPr>
          <w:rFonts w:ascii="Arial" w:hAnsi="Arial" w:cs="Arial"/>
          <w:bCs/>
          <w:sz w:val="20"/>
          <w:szCs w:val="20"/>
          <w:u w:val="single"/>
        </w:rPr>
        <w:t>Metodi</w:t>
      </w:r>
    </w:p>
    <w:p w14:paraId="21B6E4AD" w14:textId="77777777"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 xml:space="preserve">Per le stime delle voci del Conto economico trimestrale delle AP, i dati amministrativi di base sono rielaborati per assicurare coerenza in serie storica e per renderli aderenti al principio di competenza economica. La ridotta disponibilità di informazione a livello </w:t>
      </w:r>
      <w:proofErr w:type="spellStart"/>
      <w:r w:rsidRPr="00690D05">
        <w:rPr>
          <w:rFonts w:ascii="Arial" w:hAnsi="Arial" w:cs="Arial"/>
          <w:bCs/>
          <w:sz w:val="20"/>
          <w:szCs w:val="20"/>
        </w:rPr>
        <w:t>infrannuale</w:t>
      </w:r>
      <w:proofErr w:type="spellEnd"/>
      <w:r w:rsidRPr="00690D05">
        <w:rPr>
          <w:rFonts w:ascii="Arial" w:hAnsi="Arial" w:cs="Arial"/>
          <w:bCs/>
          <w:sz w:val="20"/>
          <w:szCs w:val="20"/>
        </w:rPr>
        <w:t xml:space="preserve">, tuttavia, non permette di replicare integralmente gli schemi di elaborazione adottati per la stima annuale e richiede l’utilizzo di metodi statistici di stima basati su indicatori. Come </w:t>
      </w:r>
      <w:r w:rsidR="00885E38">
        <w:rPr>
          <w:rFonts w:ascii="Arial" w:hAnsi="Arial" w:cs="Arial"/>
          <w:bCs/>
          <w:sz w:val="20"/>
          <w:szCs w:val="20"/>
        </w:rPr>
        <w:t xml:space="preserve">già </w:t>
      </w:r>
      <w:r w:rsidRPr="00690D05">
        <w:rPr>
          <w:rFonts w:ascii="Arial" w:hAnsi="Arial" w:cs="Arial"/>
          <w:bCs/>
          <w:sz w:val="20"/>
          <w:szCs w:val="20"/>
        </w:rPr>
        <w:t>precisato, le serie del Conto economico trimestrale delle Amministrazioni pubbliche elaborate e diffuse dall’Istat sono di tipo grezzo espresse in milioni di euro e a prezzi correnti. La serie storica del Prodotto interno lordo (</w:t>
      </w:r>
      <w:proofErr w:type="spellStart"/>
      <w:r w:rsidRPr="00690D05">
        <w:rPr>
          <w:rFonts w:ascii="Arial" w:hAnsi="Arial" w:cs="Arial"/>
          <w:bCs/>
          <w:sz w:val="20"/>
          <w:szCs w:val="20"/>
        </w:rPr>
        <w:t>Pil</w:t>
      </w:r>
      <w:proofErr w:type="spellEnd"/>
      <w:r w:rsidRPr="00690D05">
        <w:rPr>
          <w:rFonts w:ascii="Arial" w:hAnsi="Arial" w:cs="Arial"/>
          <w:bCs/>
          <w:sz w:val="20"/>
          <w:szCs w:val="20"/>
        </w:rPr>
        <w:t>) utilizzata nei rapporti caratteristici è quella a prezzi correnti non corretta per gli effetti di calendario e non depurata delle fluttuazioni stagionali.</w:t>
      </w:r>
    </w:p>
    <w:p w14:paraId="006F7D3E" w14:textId="77777777"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Lo schema contabile adottato semplifica quello seguito a livello annuale rispetto alle regole di consolidamento. Nel conto trimestrale sono consolidati i seguenti aggregati: interessi, altri trasferimenti correnti, contributi agli investimenti e altri trasferimenti in conto capitale.</w:t>
      </w:r>
    </w:p>
    <w:p w14:paraId="5024766F" w14:textId="77777777" w:rsidR="00690D05" w:rsidRPr="00690D05" w:rsidRDefault="00690D05" w:rsidP="00690D05">
      <w:pPr>
        <w:spacing w:after="120"/>
        <w:ind w:left="1843"/>
        <w:jc w:val="both"/>
        <w:rPr>
          <w:rFonts w:ascii="Arial" w:hAnsi="Arial" w:cs="Arial"/>
          <w:bCs/>
          <w:sz w:val="20"/>
          <w:szCs w:val="20"/>
          <w:u w:val="single"/>
        </w:rPr>
      </w:pPr>
      <w:r w:rsidRPr="00690D05">
        <w:rPr>
          <w:rFonts w:ascii="Arial" w:hAnsi="Arial" w:cs="Arial"/>
          <w:bCs/>
          <w:sz w:val="20"/>
          <w:szCs w:val="20"/>
          <w:u w:val="single"/>
        </w:rPr>
        <w:t>Fonti</w:t>
      </w:r>
    </w:p>
    <w:p w14:paraId="21E06209" w14:textId="0587E8B3"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 xml:space="preserve">Gli indicatori di fonte amministrativa adottati per le stime dei dati trimestrali sono forniti principalmente dal Ministero dell’Economia e delle Finanze (MEF), il quale rende disponibile ogni tre mesi i conti di cassa per il settore pubblico e il settore statale, sotto forma di dati cumulati. Lo stesso Ministero fornisce i dati sulle entrate fiscali erariali in termini di accertamenti e di incassi mensili, gli interessi passivi dello Stato di competenza, già elaborati trimestralmente in base ad una metodologia concordata con l’Istat, gli impegni di spesa trimestrali del bilancio dello Stato e i </w:t>
      </w:r>
      <w:r w:rsidRPr="00690D05">
        <w:rPr>
          <w:rFonts w:ascii="Arial" w:hAnsi="Arial" w:cs="Arial"/>
          <w:bCs/>
          <w:sz w:val="20"/>
          <w:szCs w:val="20"/>
        </w:rPr>
        <w:lastRenderedPageBreak/>
        <w:t>dati mensili degli stipendi pagati ai dipendenti statali. Inoltre il MEF fornisce i trasferimenti da e per il Resto del Mondo - utilizzati anche dalla Banca d’Italia per la compilazione della Bilancia dei Pagamenti - e i risultati del monitoraggio mensile della spesa per prestazioni sociali in denaro erogate dalle AP. La Cassa Depositi e Prestiti fornisce i flussi degli interessi di competenza economica sui prestiti contratti da Amministrazioni pubbliche. Il Ministero della Salute, a partire dal 2001, fornisce i dati trimestrali dei flussi contabili delle Aziende Sanitarie Locali</w:t>
      </w:r>
      <w:r w:rsidR="00FF25E1">
        <w:rPr>
          <w:rFonts w:ascii="Arial" w:hAnsi="Arial" w:cs="Arial"/>
          <w:bCs/>
          <w:sz w:val="20"/>
          <w:szCs w:val="20"/>
        </w:rPr>
        <w:t>, definiti</w:t>
      </w:r>
      <w:r w:rsidRPr="00690D05">
        <w:rPr>
          <w:rFonts w:ascii="Arial" w:hAnsi="Arial" w:cs="Arial"/>
          <w:bCs/>
          <w:sz w:val="20"/>
          <w:szCs w:val="20"/>
        </w:rPr>
        <w:t xml:space="preserve"> in base alla competenza economica.</w:t>
      </w:r>
    </w:p>
    <w:p w14:paraId="381DACD1" w14:textId="77777777" w:rsidR="00690D05" w:rsidRPr="00690D05" w:rsidRDefault="00690D05" w:rsidP="00690D05">
      <w:pPr>
        <w:spacing w:after="120"/>
        <w:ind w:left="1843"/>
        <w:jc w:val="both"/>
        <w:rPr>
          <w:rFonts w:ascii="Arial" w:hAnsi="Arial" w:cs="Arial"/>
          <w:b/>
          <w:bCs/>
          <w:sz w:val="20"/>
          <w:szCs w:val="20"/>
        </w:rPr>
      </w:pPr>
      <w:r w:rsidRPr="00690D05">
        <w:rPr>
          <w:rFonts w:ascii="Arial" w:hAnsi="Arial" w:cs="Arial"/>
          <w:b/>
          <w:bCs/>
          <w:sz w:val="20"/>
          <w:szCs w:val="20"/>
        </w:rPr>
        <w:t>Politica di revisione dei dati</w:t>
      </w:r>
    </w:p>
    <w:p w14:paraId="657B9495" w14:textId="77777777"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 xml:space="preserve">Le revisioni dei dati pubblicati possono essere di natura ordinaria o straordinaria. </w:t>
      </w:r>
    </w:p>
    <w:p w14:paraId="50FFFCFB" w14:textId="49F6C0F1"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 xml:space="preserve">La politica di revisione ordinaria dei Conti trimestrali dei settori istituzionali segue quella dei Conti economici trimestrali. Per quanto riguarda i dati in forma grezza, in corrispondenza della diffusione del primo e terzo trimestre vengono rivisti i trimestri dell’anno precedente e quelli dell’anno in corso </w:t>
      </w:r>
      <w:r w:rsidR="00FF25E1">
        <w:rPr>
          <w:rFonts w:ascii="Arial" w:hAnsi="Arial" w:cs="Arial"/>
          <w:bCs/>
          <w:sz w:val="20"/>
          <w:szCs w:val="20"/>
        </w:rPr>
        <w:t>(</w:t>
      </w:r>
      <w:r w:rsidRPr="00690D05">
        <w:rPr>
          <w:rFonts w:ascii="Arial" w:hAnsi="Arial" w:cs="Arial"/>
          <w:bCs/>
          <w:sz w:val="20"/>
          <w:szCs w:val="20"/>
        </w:rPr>
        <w:t>quindi rispettivamente 4 e 6 trimestri</w:t>
      </w:r>
      <w:r w:rsidR="00FF25E1">
        <w:rPr>
          <w:rFonts w:ascii="Arial" w:hAnsi="Arial" w:cs="Arial"/>
          <w:bCs/>
          <w:sz w:val="20"/>
          <w:szCs w:val="20"/>
        </w:rPr>
        <w:t>)</w:t>
      </w:r>
      <w:r w:rsidRPr="00690D05">
        <w:rPr>
          <w:rFonts w:ascii="Arial" w:hAnsi="Arial" w:cs="Arial"/>
          <w:bCs/>
          <w:sz w:val="20"/>
          <w:szCs w:val="20"/>
        </w:rPr>
        <w:t xml:space="preserve">. In occasione della diffusione del secondo trimestre vengono rivisti i trimestri dei quattro anni precedenti e quello del primo trimestre dell’anno in corso (17 trimestri), mentre con la diffusione del quarto trimestre vengono rivisti i trimestri dei tre anni precedenti e i primi tre trimestri dell’anno in corso (15 trimestri). Le serie storiche destagionalizzate vengono riviste per 3 anni in più rispetto a quelle grezze. </w:t>
      </w:r>
    </w:p>
    <w:p w14:paraId="079915C2" w14:textId="77777777"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 xml:space="preserve">Le serie storiche di alcuni aggregati dei Conti dei settori istituzionali talvolta sono riviste per un numero maggiore di trimestri in occasione della revisione dei dati annuali, quindi in corrispondenza dell’uscita del secondo trimestre (settembre) e del quarto trimestre dell’anno precedente (marzo), a causa di una diversa politica di revisione dei Conti annuali dei settori istituzionali rispetto ai Conti economici annuali. </w:t>
      </w:r>
    </w:p>
    <w:p w14:paraId="16E46E86" w14:textId="77777777"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Le revisioni straordinarie delle serie trimestrali vengono effettuate in occasione della revisione generale dei dati annuali (benchmark) che incorpora i cambiamenti dovuti a miglioramenti delle fonti e dei metodi utilizzati.</w:t>
      </w:r>
    </w:p>
    <w:p w14:paraId="5470C340" w14:textId="77777777" w:rsidR="00690D05" w:rsidRPr="00690D05" w:rsidRDefault="00690D05" w:rsidP="00690D05">
      <w:pPr>
        <w:spacing w:after="120"/>
        <w:ind w:left="1843"/>
        <w:jc w:val="both"/>
        <w:rPr>
          <w:rFonts w:ascii="Arial" w:hAnsi="Arial" w:cs="Arial"/>
          <w:b/>
          <w:bCs/>
          <w:sz w:val="20"/>
          <w:szCs w:val="20"/>
        </w:rPr>
      </w:pPr>
      <w:r w:rsidRPr="00690D05">
        <w:rPr>
          <w:rFonts w:ascii="Arial" w:hAnsi="Arial" w:cs="Arial"/>
          <w:b/>
          <w:bCs/>
          <w:sz w:val="20"/>
          <w:szCs w:val="20"/>
        </w:rPr>
        <w:t>Diffusione</w:t>
      </w:r>
    </w:p>
    <w:p w14:paraId="04FF4D6A" w14:textId="6C53A9E8"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 xml:space="preserve">A livello nazionale, i Conti trimestrali dei settori istituzionali vengono diffusi a circa 90 giorni dalla fine del trimestre di riferimento . La diffusione avviene attraverso due canali: il Comunicato stampa e il data </w:t>
      </w:r>
      <w:proofErr w:type="spellStart"/>
      <w:r w:rsidRPr="00690D05">
        <w:rPr>
          <w:rFonts w:ascii="Arial" w:hAnsi="Arial" w:cs="Arial"/>
          <w:bCs/>
          <w:sz w:val="20"/>
          <w:szCs w:val="20"/>
        </w:rPr>
        <w:t>warehouse</w:t>
      </w:r>
      <w:proofErr w:type="spellEnd"/>
      <w:r w:rsidRPr="00690D05">
        <w:rPr>
          <w:rFonts w:ascii="Arial" w:hAnsi="Arial" w:cs="Arial"/>
          <w:bCs/>
          <w:sz w:val="20"/>
          <w:szCs w:val="20"/>
        </w:rPr>
        <w:t xml:space="preserve"> istituzionale – </w:t>
      </w:r>
      <w:proofErr w:type="spellStart"/>
      <w:r w:rsidRPr="00690D05">
        <w:rPr>
          <w:rFonts w:ascii="Arial" w:hAnsi="Arial" w:cs="Arial"/>
          <w:bCs/>
          <w:sz w:val="20"/>
          <w:szCs w:val="20"/>
        </w:rPr>
        <w:t>I.stat</w:t>
      </w:r>
      <w:proofErr w:type="spellEnd"/>
      <w:r w:rsidRPr="00690D05">
        <w:rPr>
          <w:rFonts w:ascii="Arial" w:hAnsi="Arial" w:cs="Arial"/>
          <w:bCs/>
          <w:sz w:val="20"/>
          <w:szCs w:val="20"/>
        </w:rPr>
        <w:t xml:space="preserve"> (</w:t>
      </w:r>
      <w:hyperlink r:id="rId27" w:history="1">
        <w:r w:rsidRPr="0033428E">
          <w:rPr>
            <w:rStyle w:val="Collegamentoipertestuale"/>
            <w:rFonts w:ascii="Arial" w:hAnsi="Arial" w:cs="Arial"/>
            <w:bCs/>
            <w:sz w:val="20"/>
            <w:szCs w:val="20"/>
          </w:rPr>
          <w:t>http://dati.istat.it/</w:t>
        </w:r>
      </w:hyperlink>
      <w:r w:rsidRPr="00690D05">
        <w:rPr>
          <w:rFonts w:ascii="Arial" w:hAnsi="Arial" w:cs="Arial"/>
          <w:bCs/>
          <w:sz w:val="20"/>
          <w:szCs w:val="20"/>
        </w:rPr>
        <w:t xml:space="preserve">). </w:t>
      </w:r>
    </w:p>
    <w:p w14:paraId="514982D8" w14:textId="77777777"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Con il comunicato stampa, vengono diffuse le serie storiche grezze e destagionalizzate relative a: propensione al risparmio, tasso di investimento, spesa per consumi finali, reddito lordo disponibile in valori correnti e in valori concatenati (ovvero al netto della dinamica dell’inflazione, quale misura del potere di acquisto) e investimenti fissi lordi per le Famiglie consumatrici e per l’insieme di Famiglie e Istituzioni sociali senza scopo di lucro al servizio delle famiglie; quota di profitto, tasso di investimento, valore aggiunto lordo a prezzi base, risultato lordo di gestione e investimenti fissi lordi per le Società non finanziarie. Vengono inoltre diffuse le serie del Conto trimestrale delle Amministrazioni pubbliche e i seguenti indicatori di finanza pubblica: entrate totali/</w:t>
      </w:r>
      <w:proofErr w:type="spellStart"/>
      <w:r w:rsidRPr="00690D05">
        <w:rPr>
          <w:rFonts w:ascii="Arial" w:hAnsi="Arial" w:cs="Arial"/>
          <w:bCs/>
          <w:sz w:val="20"/>
          <w:szCs w:val="20"/>
        </w:rPr>
        <w:t>Pil</w:t>
      </w:r>
      <w:proofErr w:type="spellEnd"/>
      <w:r w:rsidRPr="00690D05">
        <w:rPr>
          <w:rFonts w:ascii="Arial" w:hAnsi="Arial" w:cs="Arial"/>
          <w:bCs/>
          <w:sz w:val="20"/>
          <w:szCs w:val="20"/>
        </w:rPr>
        <w:t>, uscite totali/</w:t>
      </w:r>
      <w:proofErr w:type="spellStart"/>
      <w:r w:rsidRPr="00690D05">
        <w:rPr>
          <w:rFonts w:ascii="Arial" w:hAnsi="Arial" w:cs="Arial"/>
          <w:bCs/>
          <w:sz w:val="20"/>
          <w:szCs w:val="20"/>
        </w:rPr>
        <w:t>Pil</w:t>
      </w:r>
      <w:proofErr w:type="spellEnd"/>
      <w:r w:rsidRPr="00690D05">
        <w:rPr>
          <w:rFonts w:ascii="Arial" w:hAnsi="Arial" w:cs="Arial"/>
          <w:bCs/>
          <w:sz w:val="20"/>
          <w:szCs w:val="20"/>
        </w:rPr>
        <w:t>, uscite totali al netto degli interessi/</w:t>
      </w:r>
      <w:proofErr w:type="spellStart"/>
      <w:r w:rsidRPr="00690D05">
        <w:rPr>
          <w:rFonts w:ascii="Arial" w:hAnsi="Arial" w:cs="Arial"/>
          <w:bCs/>
          <w:sz w:val="20"/>
          <w:szCs w:val="20"/>
        </w:rPr>
        <w:t>Pil</w:t>
      </w:r>
      <w:proofErr w:type="spellEnd"/>
      <w:r w:rsidRPr="00690D05">
        <w:rPr>
          <w:rFonts w:ascii="Arial" w:hAnsi="Arial" w:cs="Arial"/>
          <w:bCs/>
          <w:sz w:val="20"/>
          <w:szCs w:val="20"/>
        </w:rPr>
        <w:t>, indebitamento (accreditamento)/</w:t>
      </w:r>
      <w:proofErr w:type="spellStart"/>
      <w:r w:rsidRPr="00690D05">
        <w:rPr>
          <w:rFonts w:ascii="Arial" w:hAnsi="Arial" w:cs="Arial"/>
          <w:bCs/>
          <w:sz w:val="20"/>
          <w:szCs w:val="20"/>
        </w:rPr>
        <w:t>Pil</w:t>
      </w:r>
      <w:proofErr w:type="spellEnd"/>
      <w:r w:rsidRPr="00690D05">
        <w:rPr>
          <w:rFonts w:ascii="Arial" w:hAnsi="Arial" w:cs="Arial"/>
          <w:bCs/>
          <w:sz w:val="20"/>
          <w:szCs w:val="20"/>
        </w:rPr>
        <w:t>, saldo corrente/</w:t>
      </w:r>
      <w:proofErr w:type="spellStart"/>
      <w:r w:rsidRPr="00690D05">
        <w:rPr>
          <w:rFonts w:ascii="Arial" w:hAnsi="Arial" w:cs="Arial"/>
          <w:bCs/>
          <w:sz w:val="20"/>
          <w:szCs w:val="20"/>
        </w:rPr>
        <w:t>Pil</w:t>
      </w:r>
      <w:proofErr w:type="spellEnd"/>
      <w:r w:rsidRPr="00690D05">
        <w:rPr>
          <w:rFonts w:ascii="Arial" w:hAnsi="Arial" w:cs="Arial"/>
          <w:bCs/>
          <w:sz w:val="20"/>
          <w:szCs w:val="20"/>
        </w:rPr>
        <w:t>, saldo primario/</w:t>
      </w:r>
      <w:proofErr w:type="spellStart"/>
      <w:r w:rsidRPr="00690D05">
        <w:rPr>
          <w:rFonts w:ascii="Arial" w:hAnsi="Arial" w:cs="Arial"/>
          <w:bCs/>
          <w:sz w:val="20"/>
          <w:szCs w:val="20"/>
        </w:rPr>
        <w:t>Pil</w:t>
      </w:r>
      <w:proofErr w:type="spellEnd"/>
      <w:r w:rsidRPr="00690D05">
        <w:rPr>
          <w:rFonts w:ascii="Arial" w:hAnsi="Arial" w:cs="Arial"/>
          <w:bCs/>
          <w:sz w:val="20"/>
          <w:szCs w:val="20"/>
        </w:rPr>
        <w:t>, pressione fiscale.</w:t>
      </w:r>
    </w:p>
    <w:p w14:paraId="0C2D802C" w14:textId="60AA1926" w:rsidR="00690D05"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 xml:space="preserve">Le serie destagionalizzate diffuse con il Comunicato stampa (relative a Famiglie consumatrici, Famiglie e Istituzioni sociali senza scopo di lucro al servizio delle famiglie, Società non-finanziarie) provengono da elaborazioni di diverso tipo. Le serie della spesa per consumi finali delle famiglie , degli investimenti fissi lordi e del valore aggiunto sono indirettamente derivate dai Conti economici trimestrali; mentre il risultato lordo di gestione e il reddito lordo disponibile sono ottenuti </w:t>
      </w:r>
      <w:r w:rsidR="00FF25E1">
        <w:rPr>
          <w:rFonts w:ascii="Arial" w:hAnsi="Arial" w:cs="Arial"/>
          <w:sz w:val="20"/>
          <w:szCs w:val="20"/>
        </w:rPr>
        <w:t>in modo</w:t>
      </w:r>
      <w:r w:rsidR="00FF25E1" w:rsidRPr="00E54D1E">
        <w:rPr>
          <w:rFonts w:ascii="Arial" w:hAnsi="Arial" w:cs="Arial"/>
          <w:sz w:val="20"/>
          <w:szCs w:val="20"/>
        </w:rPr>
        <w:t xml:space="preserve"> </w:t>
      </w:r>
      <w:r w:rsidR="00FF25E1">
        <w:rPr>
          <w:rFonts w:ascii="Arial" w:hAnsi="Arial" w:cs="Arial"/>
          <w:sz w:val="20"/>
          <w:szCs w:val="20"/>
        </w:rPr>
        <w:t>diretto</w:t>
      </w:r>
      <w:r w:rsidRPr="00690D05">
        <w:rPr>
          <w:rFonts w:ascii="Arial" w:hAnsi="Arial" w:cs="Arial"/>
          <w:bCs/>
          <w:sz w:val="20"/>
          <w:szCs w:val="20"/>
        </w:rPr>
        <w:t>, ovvero destagionalizzando le corrispondenti serie storiche grezze .</w:t>
      </w:r>
    </w:p>
    <w:p w14:paraId="489ADA72" w14:textId="77777777" w:rsidR="00543D13" w:rsidRPr="00690D05" w:rsidRDefault="00690D05" w:rsidP="00690D05">
      <w:pPr>
        <w:spacing w:after="120"/>
        <w:ind w:left="1843"/>
        <w:jc w:val="both"/>
        <w:rPr>
          <w:rFonts w:ascii="Arial" w:hAnsi="Arial" w:cs="Arial"/>
          <w:bCs/>
          <w:sz w:val="20"/>
          <w:szCs w:val="20"/>
        </w:rPr>
      </w:pPr>
      <w:r w:rsidRPr="00690D05">
        <w:rPr>
          <w:rFonts w:ascii="Arial" w:hAnsi="Arial" w:cs="Arial"/>
          <w:bCs/>
          <w:sz w:val="20"/>
          <w:szCs w:val="20"/>
        </w:rPr>
        <w:t xml:space="preserve">Al momento le serie storiche destagionalizzate per Famiglie consumatrici e Società non finanziarie, il dettaglio delle Famiglie consumatrici e gli indicatori relativi a Famiglie consumatrici e Società non-finanziarie non vengono diffuse attraverso </w:t>
      </w:r>
      <w:proofErr w:type="spellStart"/>
      <w:r w:rsidRPr="00690D05">
        <w:rPr>
          <w:rFonts w:ascii="Arial" w:hAnsi="Arial" w:cs="Arial"/>
          <w:bCs/>
          <w:sz w:val="20"/>
          <w:szCs w:val="20"/>
        </w:rPr>
        <w:t>I.stat</w:t>
      </w:r>
      <w:proofErr w:type="spellEnd"/>
      <w:r w:rsidRPr="00690D05">
        <w:rPr>
          <w:rFonts w:ascii="Arial" w:hAnsi="Arial" w:cs="Arial"/>
          <w:bCs/>
          <w:sz w:val="20"/>
          <w:szCs w:val="20"/>
        </w:rPr>
        <w:t xml:space="preserve"> ma solo nelle Tavole di dati allegate al Comunicato stampa. Sono invece disponibili in </w:t>
      </w:r>
      <w:proofErr w:type="spellStart"/>
      <w:r w:rsidRPr="00690D05">
        <w:rPr>
          <w:rFonts w:ascii="Arial" w:hAnsi="Arial" w:cs="Arial"/>
          <w:bCs/>
          <w:sz w:val="20"/>
          <w:szCs w:val="20"/>
        </w:rPr>
        <w:t>I.stat</w:t>
      </w:r>
      <w:proofErr w:type="spellEnd"/>
      <w:r w:rsidRPr="00690D05">
        <w:rPr>
          <w:rFonts w:ascii="Arial" w:hAnsi="Arial" w:cs="Arial"/>
          <w:bCs/>
          <w:sz w:val="20"/>
          <w:szCs w:val="20"/>
        </w:rPr>
        <w:t xml:space="preserve"> tutte le serie storiche degli aggregati che compongono il Conto trimestrale delle Amministrazioni pubbliche e degli indicatori di finanza pubblica.</w:t>
      </w:r>
    </w:p>
    <w:sectPr w:rsidR="00543D13" w:rsidRPr="00690D05" w:rsidSect="00591733">
      <w:footerReference w:type="default" r:id="rId28"/>
      <w:type w:val="continuous"/>
      <w:pgSz w:w="11906" w:h="16838"/>
      <w:pgMar w:top="357" w:right="680" w:bottom="403" w:left="6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B063C" w14:textId="77777777" w:rsidR="00E77A52" w:rsidRDefault="00E77A52">
      <w:r>
        <w:separator/>
      </w:r>
    </w:p>
  </w:endnote>
  <w:endnote w:type="continuationSeparator" w:id="0">
    <w:p w14:paraId="2FC7FF39" w14:textId="77777777" w:rsidR="00E77A52" w:rsidRDefault="00E7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8437D" w14:textId="77777777" w:rsidR="00885E38" w:rsidRDefault="00885E3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0E1F04C" w14:textId="77777777" w:rsidR="00885E38" w:rsidRDefault="00885E3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CA138" w14:textId="77777777" w:rsidR="00885E38" w:rsidRPr="00903E3B" w:rsidRDefault="00885E38" w:rsidP="00903E3B">
    <w:pPr>
      <w:pStyle w:val="Pidipagina"/>
      <w:spacing w:before="120"/>
    </w:pPr>
    <w:r>
      <w:rPr>
        <w:rFonts w:ascii="Arial" w:hAnsi="Arial" w:cs="Arial"/>
        <w:noProof/>
        <w:sz w:val="16"/>
        <w:szCs w:val="16"/>
      </w:rPr>
      <w:drawing>
        <wp:inline distT="0" distB="0" distL="0" distR="0" wp14:anchorId="07D1D1AD" wp14:editId="1765974B">
          <wp:extent cx="542925" cy="152400"/>
          <wp:effectExtent l="0" t="0" r="9525" b="0"/>
          <wp:docPr id="3" name="Immagine 3" descr="logo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Pr>
        <w:rFonts w:ascii="Arial" w:hAnsi="Arial" w:cs="Arial"/>
        <w:sz w:val="16"/>
        <w:szCs w:val="16"/>
      </w:rPr>
      <w:t xml:space="preserve"> </w:t>
    </w:r>
    <w:r>
      <w:rPr>
        <w:rStyle w:val="Numeropagina"/>
        <w:rFonts w:ascii="Arial" w:hAnsi="Arial" w:cs="Arial"/>
        <w:b/>
        <w:color w:val="FF0000"/>
        <w:sz w:val="20"/>
        <w:szCs w:val="20"/>
      </w:rPr>
      <w:t>|</w:t>
    </w:r>
    <w:r>
      <w:rPr>
        <w:rStyle w:val="Numeropagina"/>
        <w:rFonts w:ascii="Arial" w:hAnsi="Arial" w:cs="Arial"/>
        <w:b/>
        <w:color w:val="808080"/>
        <w:sz w:val="20"/>
        <w:szCs w:val="20"/>
      </w:rPr>
      <w:t xml:space="preserve"> </w:t>
    </w:r>
    <w:r>
      <w:rPr>
        <w:rStyle w:val="Numeropagina"/>
        <w:rFonts w:ascii="Arial" w:hAnsi="Arial" w:cs="Arial"/>
        <w:b/>
        <w:color w:val="808080"/>
        <w:sz w:val="20"/>
        <w:szCs w:val="20"/>
      </w:rPr>
      <w:fldChar w:fldCharType="begin"/>
    </w:r>
    <w:r>
      <w:rPr>
        <w:rStyle w:val="Numeropagina"/>
        <w:rFonts w:ascii="Arial" w:hAnsi="Arial" w:cs="Arial"/>
        <w:b/>
        <w:color w:val="808080"/>
        <w:sz w:val="20"/>
        <w:szCs w:val="20"/>
      </w:rPr>
      <w:instrText xml:space="preserve">PAGE  </w:instrText>
    </w:r>
    <w:r>
      <w:rPr>
        <w:rStyle w:val="Numeropagina"/>
        <w:rFonts w:ascii="Arial" w:hAnsi="Arial" w:cs="Arial"/>
        <w:b/>
        <w:color w:val="808080"/>
        <w:sz w:val="20"/>
        <w:szCs w:val="20"/>
      </w:rPr>
      <w:fldChar w:fldCharType="separate"/>
    </w:r>
    <w:r w:rsidR="00212142">
      <w:rPr>
        <w:rStyle w:val="Numeropagina"/>
        <w:rFonts w:ascii="Arial" w:hAnsi="Arial" w:cs="Arial"/>
        <w:b/>
        <w:noProof/>
        <w:color w:val="808080"/>
        <w:sz w:val="20"/>
        <w:szCs w:val="20"/>
      </w:rPr>
      <w:t>2</w:t>
    </w:r>
    <w:r>
      <w:rPr>
        <w:rStyle w:val="Numeropagina"/>
        <w:rFonts w:ascii="Arial" w:hAnsi="Arial" w:cs="Arial"/>
        <w:b/>
        <w:color w:val="80808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15CDF" w14:textId="77777777" w:rsidR="00885E38" w:rsidRDefault="00885E38">
    <w:pPr>
      <w:pStyle w:val="Pidipagina"/>
      <w:spacing w:before="120"/>
      <w:rPr>
        <w:rFonts w:ascii="Arial" w:hAnsi="Arial" w:cs="Arial"/>
        <w:b/>
        <w:color w:val="FF0000"/>
        <w:sz w:val="20"/>
        <w:szCs w:val="20"/>
      </w:rPr>
    </w:pPr>
    <w:r>
      <w:rPr>
        <w:rFonts w:ascii="Arial" w:hAnsi="Arial" w:cs="Arial"/>
        <w:noProof/>
        <w:sz w:val="16"/>
        <w:szCs w:val="16"/>
      </w:rPr>
      <w:drawing>
        <wp:inline distT="0" distB="0" distL="0" distR="0" wp14:anchorId="2F69C9A0" wp14:editId="0868CD81">
          <wp:extent cx="542925" cy="152400"/>
          <wp:effectExtent l="0" t="0" r="9525" b="0"/>
          <wp:docPr id="9" name="Immagine 9" descr="logo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152400"/>
                  </a:xfrm>
                  <a:prstGeom prst="rect">
                    <a:avLst/>
                  </a:prstGeom>
                  <a:noFill/>
                  <a:ln>
                    <a:noFill/>
                  </a:ln>
                </pic:spPr>
              </pic:pic>
            </a:graphicData>
          </a:graphic>
        </wp:inline>
      </w:drawing>
    </w:r>
    <w:r>
      <w:rPr>
        <w:rFonts w:ascii="Arial" w:hAnsi="Arial" w:cs="Arial"/>
        <w:sz w:val="16"/>
        <w:szCs w:val="16"/>
      </w:rPr>
      <w:t xml:space="preserve"> </w:t>
    </w:r>
    <w:r>
      <w:rPr>
        <w:rStyle w:val="Numeropagina"/>
        <w:rFonts w:ascii="Arial" w:hAnsi="Arial" w:cs="Arial"/>
        <w:b/>
        <w:color w:val="FF0000"/>
        <w:sz w:val="20"/>
        <w:szCs w:val="20"/>
      </w:rPr>
      <w:t>|</w:t>
    </w:r>
    <w:r>
      <w:rPr>
        <w:rStyle w:val="Numeropagina"/>
        <w:rFonts w:ascii="Arial" w:hAnsi="Arial" w:cs="Arial"/>
        <w:b/>
        <w:color w:val="808080"/>
        <w:sz w:val="20"/>
        <w:szCs w:val="20"/>
      </w:rPr>
      <w:t xml:space="preserve"> </w:t>
    </w:r>
    <w:r>
      <w:rPr>
        <w:rStyle w:val="Numeropagina"/>
        <w:rFonts w:ascii="Arial" w:hAnsi="Arial" w:cs="Arial"/>
        <w:b/>
        <w:color w:val="808080"/>
        <w:sz w:val="20"/>
        <w:szCs w:val="20"/>
      </w:rPr>
      <w:fldChar w:fldCharType="begin"/>
    </w:r>
    <w:r>
      <w:rPr>
        <w:rStyle w:val="Numeropagina"/>
        <w:rFonts w:ascii="Arial" w:hAnsi="Arial" w:cs="Arial"/>
        <w:b/>
        <w:color w:val="808080"/>
        <w:sz w:val="20"/>
        <w:szCs w:val="20"/>
      </w:rPr>
      <w:instrText xml:space="preserve">PAGE  </w:instrText>
    </w:r>
    <w:r>
      <w:rPr>
        <w:rStyle w:val="Numeropagina"/>
        <w:rFonts w:ascii="Arial" w:hAnsi="Arial" w:cs="Arial"/>
        <w:b/>
        <w:color w:val="808080"/>
        <w:sz w:val="20"/>
        <w:szCs w:val="20"/>
      </w:rPr>
      <w:fldChar w:fldCharType="separate"/>
    </w:r>
    <w:r w:rsidR="00212142">
      <w:rPr>
        <w:rStyle w:val="Numeropagina"/>
        <w:rFonts w:ascii="Arial" w:hAnsi="Arial" w:cs="Arial"/>
        <w:b/>
        <w:noProof/>
        <w:color w:val="808080"/>
        <w:sz w:val="20"/>
        <w:szCs w:val="20"/>
      </w:rPr>
      <w:t>3</w:t>
    </w:r>
    <w:r>
      <w:rPr>
        <w:rStyle w:val="Numeropagina"/>
        <w:rFonts w:ascii="Arial" w:hAnsi="Arial" w:cs="Arial"/>
        <w:b/>
        <w:color w:val="8080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ACE05" w14:textId="77777777" w:rsidR="00E77A52" w:rsidRDefault="00E77A52">
      <w:r>
        <w:separator/>
      </w:r>
    </w:p>
  </w:footnote>
  <w:footnote w:type="continuationSeparator" w:id="0">
    <w:p w14:paraId="2DBA9408" w14:textId="77777777" w:rsidR="00E77A52" w:rsidRDefault="00E77A52">
      <w:r>
        <w:continuationSeparator/>
      </w:r>
    </w:p>
  </w:footnote>
  <w:footnote w:id="1">
    <w:p w14:paraId="37A08131" w14:textId="77777777" w:rsidR="00885E38" w:rsidRDefault="00885E38" w:rsidP="00EF6979">
      <w:pPr>
        <w:pStyle w:val="Testonotaapidipagina"/>
      </w:pPr>
      <w:r w:rsidRPr="00E44D19">
        <w:rPr>
          <w:rStyle w:val="Rimandonotaapidipagina"/>
        </w:rPr>
        <w:footnoteRef/>
      </w:r>
      <w:r w:rsidRPr="00E44D19">
        <w:t xml:space="preserve"> S</w:t>
      </w:r>
      <w:r w:rsidRPr="00E44D19">
        <w:rPr>
          <w:rFonts w:ascii="Arial" w:hAnsi="Arial" w:cs="Arial"/>
          <w:sz w:val="16"/>
          <w:szCs w:val="16"/>
        </w:rPr>
        <w:t xml:space="preserve">i ricorda che i dati relativi al conto trimestrale delle Amministrazioni pubbliche sono in forma grezza, </w:t>
      </w:r>
      <w:r>
        <w:rPr>
          <w:rFonts w:ascii="Arial" w:hAnsi="Arial" w:cs="Arial"/>
          <w:sz w:val="16"/>
          <w:szCs w:val="16"/>
        </w:rPr>
        <w:t>pertanto</w:t>
      </w:r>
      <w:r w:rsidRPr="00E44D19">
        <w:rPr>
          <w:rFonts w:ascii="Arial" w:hAnsi="Arial" w:cs="Arial"/>
          <w:sz w:val="16"/>
          <w:szCs w:val="16"/>
        </w:rPr>
        <w:t xml:space="preserve"> i confronti temporali sono possibili solo rispetto al corrispondente trimestre dell’anno precedente e non al trimestre precedente.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289BD" w14:textId="77777777" w:rsidR="00885E38" w:rsidRDefault="00885E38">
    <w:pPr>
      <w:pStyle w:val="Intestazione"/>
    </w:pPr>
    <w:r>
      <w:rPr>
        <w:noProof/>
      </w:rPr>
      <w:drawing>
        <wp:inline distT="0" distB="0" distL="0" distR="0" wp14:anchorId="79AEC880" wp14:editId="414ED1C2">
          <wp:extent cx="1951200" cy="658800"/>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sh-conto trimestrale, reddito, risparmio, profitti società.png"/>
                  <pic:cNvPicPr/>
                </pic:nvPicPr>
                <pic:blipFill>
                  <a:blip r:embed="rId1">
                    <a:extLst>
                      <a:ext uri="{28A0092B-C50C-407E-A947-70E740481C1C}">
                        <a14:useLocalDpi xmlns:a14="http://schemas.microsoft.com/office/drawing/2010/main" val="0"/>
                      </a:ext>
                    </a:extLst>
                  </a:blip>
                  <a:stretch>
                    <a:fillRect/>
                  </a:stretch>
                </pic:blipFill>
                <pic:spPr>
                  <a:xfrm>
                    <a:off x="0" y="0"/>
                    <a:ext cx="1951200" cy="658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192674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B71186"/>
    <w:multiLevelType w:val="hybridMultilevel"/>
    <w:tmpl w:val="DE4C9A46"/>
    <w:lvl w:ilvl="0" w:tplc="1F0A4D18">
      <w:start w:val="1"/>
      <w:numFmt w:val="decimal"/>
      <w:lvlText w:val="%1."/>
      <w:lvlJc w:val="left"/>
      <w:pPr>
        <w:tabs>
          <w:tab w:val="num" w:pos="360"/>
        </w:tabs>
        <w:ind w:left="360" w:hanging="360"/>
      </w:pPr>
      <w:rPr>
        <w:rFonts w:hint="default"/>
        <w:sz w:val="20"/>
        <w:szCs w:val="20"/>
      </w:rPr>
    </w:lvl>
    <w:lvl w:ilvl="1" w:tplc="2194945C" w:tentative="1">
      <w:start w:val="1"/>
      <w:numFmt w:val="lowerLetter"/>
      <w:lvlText w:val="%2."/>
      <w:lvlJc w:val="left"/>
      <w:pPr>
        <w:tabs>
          <w:tab w:val="num" w:pos="1440"/>
        </w:tabs>
        <w:ind w:left="1440" w:hanging="360"/>
      </w:pPr>
    </w:lvl>
    <w:lvl w:ilvl="2" w:tplc="0FCC86EA" w:tentative="1">
      <w:start w:val="1"/>
      <w:numFmt w:val="lowerRoman"/>
      <w:lvlText w:val="%3."/>
      <w:lvlJc w:val="right"/>
      <w:pPr>
        <w:tabs>
          <w:tab w:val="num" w:pos="2160"/>
        </w:tabs>
        <w:ind w:left="2160" w:hanging="180"/>
      </w:pPr>
    </w:lvl>
    <w:lvl w:ilvl="3" w:tplc="565A0FEC" w:tentative="1">
      <w:start w:val="1"/>
      <w:numFmt w:val="decimal"/>
      <w:lvlText w:val="%4."/>
      <w:lvlJc w:val="left"/>
      <w:pPr>
        <w:tabs>
          <w:tab w:val="num" w:pos="2880"/>
        </w:tabs>
        <w:ind w:left="2880" w:hanging="360"/>
      </w:pPr>
    </w:lvl>
    <w:lvl w:ilvl="4" w:tplc="2946ECBE" w:tentative="1">
      <w:start w:val="1"/>
      <w:numFmt w:val="lowerLetter"/>
      <w:lvlText w:val="%5."/>
      <w:lvlJc w:val="left"/>
      <w:pPr>
        <w:tabs>
          <w:tab w:val="num" w:pos="3600"/>
        </w:tabs>
        <w:ind w:left="3600" w:hanging="360"/>
      </w:pPr>
    </w:lvl>
    <w:lvl w:ilvl="5" w:tplc="CD6659DC" w:tentative="1">
      <w:start w:val="1"/>
      <w:numFmt w:val="lowerRoman"/>
      <w:lvlText w:val="%6."/>
      <w:lvlJc w:val="right"/>
      <w:pPr>
        <w:tabs>
          <w:tab w:val="num" w:pos="4320"/>
        </w:tabs>
        <w:ind w:left="4320" w:hanging="180"/>
      </w:pPr>
    </w:lvl>
    <w:lvl w:ilvl="6" w:tplc="B29806DA" w:tentative="1">
      <w:start w:val="1"/>
      <w:numFmt w:val="decimal"/>
      <w:lvlText w:val="%7."/>
      <w:lvlJc w:val="left"/>
      <w:pPr>
        <w:tabs>
          <w:tab w:val="num" w:pos="5040"/>
        </w:tabs>
        <w:ind w:left="5040" w:hanging="360"/>
      </w:pPr>
    </w:lvl>
    <w:lvl w:ilvl="7" w:tplc="35E889E6" w:tentative="1">
      <w:start w:val="1"/>
      <w:numFmt w:val="lowerLetter"/>
      <w:lvlText w:val="%8."/>
      <w:lvlJc w:val="left"/>
      <w:pPr>
        <w:tabs>
          <w:tab w:val="num" w:pos="5760"/>
        </w:tabs>
        <w:ind w:left="5760" w:hanging="360"/>
      </w:pPr>
    </w:lvl>
    <w:lvl w:ilvl="8" w:tplc="DA6C0C60" w:tentative="1">
      <w:start w:val="1"/>
      <w:numFmt w:val="lowerRoman"/>
      <w:lvlText w:val="%9."/>
      <w:lvlJc w:val="right"/>
      <w:pPr>
        <w:tabs>
          <w:tab w:val="num" w:pos="6480"/>
        </w:tabs>
        <w:ind w:left="6480" w:hanging="180"/>
      </w:pPr>
    </w:lvl>
  </w:abstractNum>
  <w:abstractNum w:abstractNumId="2">
    <w:nsid w:val="0548446C"/>
    <w:multiLevelType w:val="hybridMultilevel"/>
    <w:tmpl w:val="385800E8"/>
    <w:lvl w:ilvl="0" w:tplc="B3B0EA5C">
      <w:start w:val="1"/>
      <w:numFmt w:val="bullet"/>
      <w:lvlText w:val=""/>
      <w:lvlJc w:val="left"/>
      <w:pPr>
        <w:tabs>
          <w:tab w:val="num" w:pos="284"/>
        </w:tabs>
        <w:ind w:left="284" w:hanging="284"/>
      </w:pPr>
      <w:rPr>
        <w:rFonts w:ascii="Symbol" w:hAnsi="Symbol" w:hint="default"/>
        <w:color w:val="auto"/>
        <w:sz w:val="22"/>
        <w:szCs w:val="18"/>
      </w:rPr>
    </w:lvl>
    <w:lvl w:ilvl="1" w:tplc="71B6D8E0" w:tentative="1">
      <w:start w:val="1"/>
      <w:numFmt w:val="bullet"/>
      <w:lvlText w:val="o"/>
      <w:lvlJc w:val="left"/>
      <w:pPr>
        <w:tabs>
          <w:tab w:val="num" w:pos="1440"/>
        </w:tabs>
        <w:ind w:left="1440" w:hanging="360"/>
      </w:pPr>
      <w:rPr>
        <w:rFonts w:ascii="Courier New" w:hAnsi="Courier New" w:cs="Courier New" w:hint="default"/>
      </w:rPr>
    </w:lvl>
    <w:lvl w:ilvl="2" w:tplc="C7E89596" w:tentative="1">
      <w:start w:val="1"/>
      <w:numFmt w:val="bullet"/>
      <w:lvlText w:val=""/>
      <w:lvlJc w:val="left"/>
      <w:pPr>
        <w:tabs>
          <w:tab w:val="num" w:pos="2160"/>
        </w:tabs>
        <w:ind w:left="2160" w:hanging="360"/>
      </w:pPr>
      <w:rPr>
        <w:rFonts w:ascii="Wingdings" w:hAnsi="Wingdings" w:hint="default"/>
      </w:rPr>
    </w:lvl>
    <w:lvl w:ilvl="3" w:tplc="281411B6" w:tentative="1">
      <w:start w:val="1"/>
      <w:numFmt w:val="bullet"/>
      <w:lvlText w:val=""/>
      <w:lvlJc w:val="left"/>
      <w:pPr>
        <w:tabs>
          <w:tab w:val="num" w:pos="2880"/>
        </w:tabs>
        <w:ind w:left="2880" w:hanging="360"/>
      </w:pPr>
      <w:rPr>
        <w:rFonts w:ascii="Symbol" w:hAnsi="Symbol" w:hint="default"/>
      </w:rPr>
    </w:lvl>
    <w:lvl w:ilvl="4" w:tplc="AEC40FC8" w:tentative="1">
      <w:start w:val="1"/>
      <w:numFmt w:val="bullet"/>
      <w:lvlText w:val="o"/>
      <w:lvlJc w:val="left"/>
      <w:pPr>
        <w:tabs>
          <w:tab w:val="num" w:pos="3600"/>
        </w:tabs>
        <w:ind w:left="3600" w:hanging="360"/>
      </w:pPr>
      <w:rPr>
        <w:rFonts w:ascii="Courier New" w:hAnsi="Courier New" w:cs="Courier New" w:hint="default"/>
      </w:rPr>
    </w:lvl>
    <w:lvl w:ilvl="5" w:tplc="C76636DE" w:tentative="1">
      <w:start w:val="1"/>
      <w:numFmt w:val="bullet"/>
      <w:lvlText w:val=""/>
      <w:lvlJc w:val="left"/>
      <w:pPr>
        <w:tabs>
          <w:tab w:val="num" w:pos="4320"/>
        </w:tabs>
        <w:ind w:left="4320" w:hanging="360"/>
      </w:pPr>
      <w:rPr>
        <w:rFonts w:ascii="Wingdings" w:hAnsi="Wingdings" w:hint="default"/>
      </w:rPr>
    </w:lvl>
    <w:lvl w:ilvl="6" w:tplc="61649616" w:tentative="1">
      <w:start w:val="1"/>
      <w:numFmt w:val="bullet"/>
      <w:lvlText w:val=""/>
      <w:lvlJc w:val="left"/>
      <w:pPr>
        <w:tabs>
          <w:tab w:val="num" w:pos="5040"/>
        </w:tabs>
        <w:ind w:left="5040" w:hanging="360"/>
      </w:pPr>
      <w:rPr>
        <w:rFonts w:ascii="Symbol" w:hAnsi="Symbol" w:hint="default"/>
      </w:rPr>
    </w:lvl>
    <w:lvl w:ilvl="7" w:tplc="3E86F5E0" w:tentative="1">
      <w:start w:val="1"/>
      <w:numFmt w:val="bullet"/>
      <w:lvlText w:val="o"/>
      <w:lvlJc w:val="left"/>
      <w:pPr>
        <w:tabs>
          <w:tab w:val="num" w:pos="5760"/>
        </w:tabs>
        <w:ind w:left="5760" w:hanging="360"/>
      </w:pPr>
      <w:rPr>
        <w:rFonts w:ascii="Courier New" w:hAnsi="Courier New" w:cs="Courier New" w:hint="default"/>
      </w:rPr>
    </w:lvl>
    <w:lvl w:ilvl="8" w:tplc="399EAEE4" w:tentative="1">
      <w:start w:val="1"/>
      <w:numFmt w:val="bullet"/>
      <w:lvlText w:val=""/>
      <w:lvlJc w:val="left"/>
      <w:pPr>
        <w:tabs>
          <w:tab w:val="num" w:pos="6480"/>
        </w:tabs>
        <w:ind w:left="6480" w:hanging="360"/>
      </w:pPr>
      <w:rPr>
        <w:rFonts w:ascii="Wingdings" w:hAnsi="Wingdings" w:hint="default"/>
      </w:rPr>
    </w:lvl>
  </w:abstractNum>
  <w:abstractNum w:abstractNumId="3">
    <w:nsid w:val="06C901BF"/>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43728DE"/>
    <w:multiLevelType w:val="hybridMultilevel"/>
    <w:tmpl w:val="82A0CFDA"/>
    <w:lvl w:ilvl="0" w:tplc="5546EFA0">
      <w:start w:val="1"/>
      <w:numFmt w:val="decimal"/>
      <w:lvlText w:val="%1."/>
      <w:lvlJc w:val="left"/>
      <w:pPr>
        <w:tabs>
          <w:tab w:val="num" w:pos="2100"/>
        </w:tabs>
        <w:ind w:left="2100" w:hanging="1740"/>
      </w:pPr>
      <w:rPr>
        <w:rFonts w:hint="default"/>
      </w:rPr>
    </w:lvl>
    <w:lvl w:ilvl="1" w:tplc="62282E4A" w:tentative="1">
      <w:start w:val="1"/>
      <w:numFmt w:val="lowerLetter"/>
      <w:lvlText w:val="%2."/>
      <w:lvlJc w:val="left"/>
      <w:pPr>
        <w:tabs>
          <w:tab w:val="num" w:pos="1440"/>
        </w:tabs>
        <w:ind w:left="1440" w:hanging="360"/>
      </w:pPr>
    </w:lvl>
    <w:lvl w:ilvl="2" w:tplc="476EA260" w:tentative="1">
      <w:start w:val="1"/>
      <w:numFmt w:val="lowerRoman"/>
      <w:lvlText w:val="%3."/>
      <w:lvlJc w:val="right"/>
      <w:pPr>
        <w:tabs>
          <w:tab w:val="num" w:pos="2160"/>
        </w:tabs>
        <w:ind w:left="2160" w:hanging="180"/>
      </w:pPr>
    </w:lvl>
    <w:lvl w:ilvl="3" w:tplc="E27AE534" w:tentative="1">
      <w:start w:val="1"/>
      <w:numFmt w:val="decimal"/>
      <w:lvlText w:val="%4."/>
      <w:lvlJc w:val="left"/>
      <w:pPr>
        <w:tabs>
          <w:tab w:val="num" w:pos="2880"/>
        </w:tabs>
        <w:ind w:left="2880" w:hanging="360"/>
      </w:pPr>
    </w:lvl>
    <w:lvl w:ilvl="4" w:tplc="99F850A6" w:tentative="1">
      <w:start w:val="1"/>
      <w:numFmt w:val="lowerLetter"/>
      <w:lvlText w:val="%5."/>
      <w:lvlJc w:val="left"/>
      <w:pPr>
        <w:tabs>
          <w:tab w:val="num" w:pos="3600"/>
        </w:tabs>
        <w:ind w:left="3600" w:hanging="360"/>
      </w:pPr>
    </w:lvl>
    <w:lvl w:ilvl="5" w:tplc="62909E98" w:tentative="1">
      <w:start w:val="1"/>
      <w:numFmt w:val="lowerRoman"/>
      <w:lvlText w:val="%6."/>
      <w:lvlJc w:val="right"/>
      <w:pPr>
        <w:tabs>
          <w:tab w:val="num" w:pos="4320"/>
        </w:tabs>
        <w:ind w:left="4320" w:hanging="180"/>
      </w:pPr>
    </w:lvl>
    <w:lvl w:ilvl="6" w:tplc="9E026028" w:tentative="1">
      <w:start w:val="1"/>
      <w:numFmt w:val="decimal"/>
      <w:lvlText w:val="%7."/>
      <w:lvlJc w:val="left"/>
      <w:pPr>
        <w:tabs>
          <w:tab w:val="num" w:pos="5040"/>
        </w:tabs>
        <w:ind w:left="5040" w:hanging="360"/>
      </w:pPr>
    </w:lvl>
    <w:lvl w:ilvl="7" w:tplc="44B43DF0" w:tentative="1">
      <w:start w:val="1"/>
      <w:numFmt w:val="lowerLetter"/>
      <w:lvlText w:val="%8."/>
      <w:lvlJc w:val="left"/>
      <w:pPr>
        <w:tabs>
          <w:tab w:val="num" w:pos="5760"/>
        </w:tabs>
        <w:ind w:left="5760" w:hanging="360"/>
      </w:pPr>
    </w:lvl>
    <w:lvl w:ilvl="8" w:tplc="887690F8" w:tentative="1">
      <w:start w:val="1"/>
      <w:numFmt w:val="lowerRoman"/>
      <w:lvlText w:val="%9."/>
      <w:lvlJc w:val="right"/>
      <w:pPr>
        <w:tabs>
          <w:tab w:val="num" w:pos="6480"/>
        </w:tabs>
        <w:ind w:left="6480" w:hanging="180"/>
      </w:pPr>
    </w:lvl>
  </w:abstractNum>
  <w:abstractNum w:abstractNumId="5">
    <w:nsid w:val="1C424650"/>
    <w:multiLevelType w:val="hybridMultilevel"/>
    <w:tmpl w:val="58820E8E"/>
    <w:lvl w:ilvl="0" w:tplc="BA26B4EA">
      <w:start w:val="1"/>
      <w:numFmt w:val="bullet"/>
      <w:lvlText w:val=""/>
      <w:lvlJc w:val="left"/>
      <w:pPr>
        <w:tabs>
          <w:tab w:val="num" w:pos="340"/>
        </w:tabs>
        <w:ind w:left="0" w:firstLine="0"/>
      </w:pPr>
      <w:rPr>
        <w:rFonts w:ascii="Wingdings" w:hAnsi="Wingdings" w:hint="default"/>
        <w:b w:val="0"/>
        <w:i w:val="0"/>
        <w:color w:val="FF0000"/>
        <w:spacing w:val="0"/>
        <w:sz w:val="26"/>
        <w:szCs w:val="18"/>
      </w:rPr>
    </w:lvl>
    <w:lvl w:ilvl="1" w:tplc="EB8870F0">
      <w:start w:val="1"/>
      <w:numFmt w:val="bullet"/>
      <w:lvlText w:val="o"/>
      <w:lvlJc w:val="left"/>
      <w:pPr>
        <w:tabs>
          <w:tab w:val="num" w:pos="1440"/>
        </w:tabs>
        <w:ind w:left="1440" w:hanging="360"/>
      </w:pPr>
      <w:rPr>
        <w:rFonts w:ascii="Courier New" w:hAnsi="Courier New" w:cs="Courier New" w:hint="default"/>
      </w:rPr>
    </w:lvl>
    <w:lvl w:ilvl="2" w:tplc="411E9896" w:tentative="1">
      <w:start w:val="1"/>
      <w:numFmt w:val="bullet"/>
      <w:lvlText w:val=""/>
      <w:lvlJc w:val="left"/>
      <w:pPr>
        <w:tabs>
          <w:tab w:val="num" w:pos="2160"/>
        </w:tabs>
        <w:ind w:left="2160" w:hanging="360"/>
      </w:pPr>
      <w:rPr>
        <w:rFonts w:ascii="Wingdings" w:hAnsi="Wingdings" w:hint="default"/>
      </w:rPr>
    </w:lvl>
    <w:lvl w:ilvl="3" w:tplc="22A6C20A" w:tentative="1">
      <w:start w:val="1"/>
      <w:numFmt w:val="bullet"/>
      <w:lvlText w:val=""/>
      <w:lvlJc w:val="left"/>
      <w:pPr>
        <w:tabs>
          <w:tab w:val="num" w:pos="2880"/>
        </w:tabs>
        <w:ind w:left="2880" w:hanging="360"/>
      </w:pPr>
      <w:rPr>
        <w:rFonts w:ascii="Symbol" w:hAnsi="Symbol" w:hint="default"/>
      </w:rPr>
    </w:lvl>
    <w:lvl w:ilvl="4" w:tplc="885C932E" w:tentative="1">
      <w:start w:val="1"/>
      <w:numFmt w:val="bullet"/>
      <w:lvlText w:val="o"/>
      <w:lvlJc w:val="left"/>
      <w:pPr>
        <w:tabs>
          <w:tab w:val="num" w:pos="3600"/>
        </w:tabs>
        <w:ind w:left="3600" w:hanging="360"/>
      </w:pPr>
      <w:rPr>
        <w:rFonts w:ascii="Courier New" w:hAnsi="Courier New" w:cs="Courier New" w:hint="default"/>
      </w:rPr>
    </w:lvl>
    <w:lvl w:ilvl="5" w:tplc="C9E885F4" w:tentative="1">
      <w:start w:val="1"/>
      <w:numFmt w:val="bullet"/>
      <w:lvlText w:val=""/>
      <w:lvlJc w:val="left"/>
      <w:pPr>
        <w:tabs>
          <w:tab w:val="num" w:pos="4320"/>
        </w:tabs>
        <w:ind w:left="4320" w:hanging="360"/>
      </w:pPr>
      <w:rPr>
        <w:rFonts w:ascii="Wingdings" w:hAnsi="Wingdings" w:hint="default"/>
      </w:rPr>
    </w:lvl>
    <w:lvl w:ilvl="6" w:tplc="590237BE" w:tentative="1">
      <w:start w:val="1"/>
      <w:numFmt w:val="bullet"/>
      <w:lvlText w:val=""/>
      <w:lvlJc w:val="left"/>
      <w:pPr>
        <w:tabs>
          <w:tab w:val="num" w:pos="5040"/>
        </w:tabs>
        <w:ind w:left="5040" w:hanging="360"/>
      </w:pPr>
      <w:rPr>
        <w:rFonts w:ascii="Symbol" w:hAnsi="Symbol" w:hint="default"/>
      </w:rPr>
    </w:lvl>
    <w:lvl w:ilvl="7" w:tplc="F6187856" w:tentative="1">
      <w:start w:val="1"/>
      <w:numFmt w:val="bullet"/>
      <w:lvlText w:val="o"/>
      <w:lvlJc w:val="left"/>
      <w:pPr>
        <w:tabs>
          <w:tab w:val="num" w:pos="5760"/>
        </w:tabs>
        <w:ind w:left="5760" w:hanging="360"/>
      </w:pPr>
      <w:rPr>
        <w:rFonts w:ascii="Courier New" w:hAnsi="Courier New" w:cs="Courier New" w:hint="default"/>
      </w:rPr>
    </w:lvl>
    <w:lvl w:ilvl="8" w:tplc="DE445A06" w:tentative="1">
      <w:start w:val="1"/>
      <w:numFmt w:val="bullet"/>
      <w:lvlText w:val=""/>
      <w:lvlJc w:val="left"/>
      <w:pPr>
        <w:tabs>
          <w:tab w:val="num" w:pos="6480"/>
        </w:tabs>
        <w:ind w:left="6480" w:hanging="360"/>
      </w:pPr>
      <w:rPr>
        <w:rFonts w:ascii="Wingdings" w:hAnsi="Wingdings" w:hint="default"/>
      </w:rPr>
    </w:lvl>
  </w:abstractNum>
  <w:abstractNum w:abstractNumId="6">
    <w:nsid w:val="204A004F"/>
    <w:multiLevelType w:val="hybridMultilevel"/>
    <w:tmpl w:val="E7DA48D8"/>
    <w:lvl w:ilvl="0" w:tplc="18DE6892">
      <w:start w:val="1"/>
      <w:numFmt w:val="bullet"/>
      <w:lvlText w:val=""/>
      <w:lvlJc w:val="left"/>
      <w:pPr>
        <w:tabs>
          <w:tab w:val="num" w:pos="360"/>
        </w:tabs>
        <w:ind w:left="340" w:hanging="340"/>
      </w:pPr>
      <w:rPr>
        <w:rFonts w:ascii="Symbol" w:hAnsi="Symbol" w:hint="default"/>
        <w:color w:val="003366"/>
        <w:sz w:val="24"/>
      </w:rPr>
    </w:lvl>
    <w:lvl w:ilvl="1" w:tplc="34C85A12" w:tentative="1">
      <w:start w:val="1"/>
      <w:numFmt w:val="bullet"/>
      <w:lvlText w:val="o"/>
      <w:lvlJc w:val="left"/>
      <w:pPr>
        <w:tabs>
          <w:tab w:val="num" w:pos="1440"/>
        </w:tabs>
        <w:ind w:left="1440" w:hanging="360"/>
      </w:pPr>
      <w:rPr>
        <w:rFonts w:ascii="Courier New" w:hAnsi="Courier New" w:hint="default"/>
      </w:rPr>
    </w:lvl>
    <w:lvl w:ilvl="2" w:tplc="B92A22FC" w:tentative="1">
      <w:start w:val="1"/>
      <w:numFmt w:val="bullet"/>
      <w:lvlText w:val=""/>
      <w:lvlJc w:val="left"/>
      <w:pPr>
        <w:tabs>
          <w:tab w:val="num" w:pos="2160"/>
        </w:tabs>
        <w:ind w:left="2160" w:hanging="360"/>
      </w:pPr>
      <w:rPr>
        <w:rFonts w:ascii="Wingdings" w:hAnsi="Wingdings" w:hint="default"/>
      </w:rPr>
    </w:lvl>
    <w:lvl w:ilvl="3" w:tplc="636A6764" w:tentative="1">
      <w:start w:val="1"/>
      <w:numFmt w:val="bullet"/>
      <w:lvlText w:val=""/>
      <w:lvlJc w:val="left"/>
      <w:pPr>
        <w:tabs>
          <w:tab w:val="num" w:pos="2880"/>
        </w:tabs>
        <w:ind w:left="2880" w:hanging="360"/>
      </w:pPr>
      <w:rPr>
        <w:rFonts w:ascii="Symbol" w:hAnsi="Symbol" w:hint="default"/>
      </w:rPr>
    </w:lvl>
    <w:lvl w:ilvl="4" w:tplc="DD106CEC" w:tentative="1">
      <w:start w:val="1"/>
      <w:numFmt w:val="bullet"/>
      <w:lvlText w:val="o"/>
      <w:lvlJc w:val="left"/>
      <w:pPr>
        <w:tabs>
          <w:tab w:val="num" w:pos="3600"/>
        </w:tabs>
        <w:ind w:left="3600" w:hanging="360"/>
      </w:pPr>
      <w:rPr>
        <w:rFonts w:ascii="Courier New" w:hAnsi="Courier New" w:hint="default"/>
      </w:rPr>
    </w:lvl>
    <w:lvl w:ilvl="5" w:tplc="353496CE" w:tentative="1">
      <w:start w:val="1"/>
      <w:numFmt w:val="bullet"/>
      <w:lvlText w:val=""/>
      <w:lvlJc w:val="left"/>
      <w:pPr>
        <w:tabs>
          <w:tab w:val="num" w:pos="4320"/>
        </w:tabs>
        <w:ind w:left="4320" w:hanging="360"/>
      </w:pPr>
      <w:rPr>
        <w:rFonts w:ascii="Wingdings" w:hAnsi="Wingdings" w:hint="default"/>
      </w:rPr>
    </w:lvl>
    <w:lvl w:ilvl="6" w:tplc="FF88CB7A" w:tentative="1">
      <w:start w:val="1"/>
      <w:numFmt w:val="bullet"/>
      <w:lvlText w:val=""/>
      <w:lvlJc w:val="left"/>
      <w:pPr>
        <w:tabs>
          <w:tab w:val="num" w:pos="5040"/>
        </w:tabs>
        <w:ind w:left="5040" w:hanging="360"/>
      </w:pPr>
      <w:rPr>
        <w:rFonts w:ascii="Symbol" w:hAnsi="Symbol" w:hint="default"/>
      </w:rPr>
    </w:lvl>
    <w:lvl w:ilvl="7" w:tplc="9E9AE83E" w:tentative="1">
      <w:start w:val="1"/>
      <w:numFmt w:val="bullet"/>
      <w:lvlText w:val="o"/>
      <w:lvlJc w:val="left"/>
      <w:pPr>
        <w:tabs>
          <w:tab w:val="num" w:pos="5760"/>
        </w:tabs>
        <w:ind w:left="5760" w:hanging="360"/>
      </w:pPr>
      <w:rPr>
        <w:rFonts w:ascii="Courier New" w:hAnsi="Courier New" w:hint="default"/>
      </w:rPr>
    </w:lvl>
    <w:lvl w:ilvl="8" w:tplc="4A7E5864" w:tentative="1">
      <w:start w:val="1"/>
      <w:numFmt w:val="bullet"/>
      <w:lvlText w:val=""/>
      <w:lvlJc w:val="left"/>
      <w:pPr>
        <w:tabs>
          <w:tab w:val="num" w:pos="6480"/>
        </w:tabs>
        <w:ind w:left="6480" w:hanging="360"/>
      </w:pPr>
      <w:rPr>
        <w:rFonts w:ascii="Wingdings" w:hAnsi="Wingdings" w:hint="default"/>
      </w:rPr>
    </w:lvl>
  </w:abstractNum>
  <w:abstractNum w:abstractNumId="7">
    <w:nsid w:val="23261AD1"/>
    <w:multiLevelType w:val="hybridMultilevel"/>
    <w:tmpl w:val="0D6C3554"/>
    <w:lvl w:ilvl="0" w:tplc="3F005B96">
      <w:start w:val="1"/>
      <w:numFmt w:val="bullet"/>
      <w:lvlText w:val=""/>
      <w:lvlJc w:val="left"/>
      <w:pPr>
        <w:tabs>
          <w:tab w:val="num" w:pos="558"/>
        </w:tabs>
        <w:ind w:left="558" w:hanging="198"/>
      </w:pPr>
      <w:rPr>
        <w:rFonts w:ascii="Symbol" w:hAnsi="Symbol" w:hint="default"/>
        <w:sz w:val="20"/>
        <w:szCs w:val="20"/>
      </w:rPr>
    </w:lvl>
    <w:lvl w:ilvl="1" w:tplc="E7D2F856" w:tentative="1">
      <w:start w:val="1"/>
      <w:numFmt w:val="bullet"/>
      <w:lvlText w:val="o"/>
      <w:lvlJc w:val="left"/>
      <w:pPr>
        <w:tabs>
          <w:tab w:val="num" w:pos="1800"/>
        </w:tabs>
        <w:ind w:left="1800" w:hanging="360"/>
      </w:pPr>
      <w:rPr>
        <w:rFonts w:ascii="Courier New" w:hAnsi="Courier New" w:cs="Courier New" w:hint="default"/>
      </w:rPr>
    </w:lvl>
    <w:lvl w:ilvl="2" w:tplc="B3EAA6B2" w:tentative="1">
      <w:start w:val="1"/>
      <w:numFmt w:val="bullet"/>
      <w:lvlText w:val=""/>
      <w:lvlJc w:val="left"/>
      <w:pPr>
        <w:tabs>
          <w:tab w:val="num" w:pos="2520"/>
        </w:tabs>
        <w:ind w:left="2520" w:hanging="360"/>
      </w:pPr>
      <w:rPr>
        <w:rFonts w:ascii="Wingdings" w:hAnsi="Wingdings" w:hint="default"/>
      </w:rPr>
    </w:lvl>
    <w:lvl w:ilvl="3" w:tplc="82209972" w:tentative="1">
      <w:start w:val="1"/>
      <w:numFmt w:val="bullet"/>
      <w:lvlText w:val=""/>
      <w:lvlJc w:val="left"/>
      <w:pPr>
        <w:tabs>
          <w:tab w:val="num" w:pos="3240"/>
        </w:tabs>
        <w:ind w:left="3240" w:hanging="360"/>
      </w:pPr>
      <w:rPr>
        <w:rFonts w:ascii="Symbol" w:hAnsi="Symbol" w:hint="default"/>
      </w:rPr>
    </w:lvl>
    <w:lvl w:ilvl="4" w:tplc="36001924" w:tentative="1">
      <w:start w:val="1"/>
      <w:numFmt w:val="bullet"/>
      <w:lvlText w:val="o"/>
      <w:lvlJc w:val="left"/>
      <w:pPr>
        <w:tabs>
          <w:tab w:val="num" w:pos="3960"/>
        </w:tabs>
        <w:ind w:left="3960" w:hanging="360"/>
      </w:pPr>
      <w:rPr>
        <w:rFonts w:ascii="Courier New" w:hAnsi="Courier New" w:cs="Courier New" w:hint="default"/>
      </w:rPr>
    </w:lvl>
    <w:lvl w:ilvl="5" w:tplc="041CE442" w:tentative="1">
      <w:start w:val="1"/>
      <w:numFmt w:val="bullet"/>
      <w:lvlText w:val=""/>
      <w:lvlJc w:val="left"/>
      <w:pPr>
        <w:tabs>
          <w:tab w:val="num" w:pos="4680"/>
        </w:tabs>
        <w:ind w:left="4680" w:hanging="360"/>
      </w:pPr>
      <w:rPr>
        <w:rFonts w:ascii="Wingdings" w:hAnsi="Wingdings" w:hint="default"/>
      </w:rPr>
    </w:lvl>
    <w:lvl w:ilvl="6" w:tplc="6FC40CFE" w:tentative="1">
      <w:start w:val="1"/>
      <w:numFmt w:val="bullet"/>
      <w:lvlText w:val=""/>
      <w:lvlJc w:val="left"/>
      <w:pPr>
        <w:tabs>
          <w:tab w:val="num" w:pos="5400"/>
        </w:tabs>
        <w:ind w:left="5400" w:hanging="360"/>
      </w:pPr>
      <w:rPr>
        <w:rFonts w:ascii="Symbol" w:hAnsi="Symbol" w:hint="default"/>
      </w:rPr>
    </w:lvl>
    <w:lvl w:ilvl="7" w:tplc="DA68509C" w:tentative="1">
      <w:start w:val="1"/>
      <w:numFmt w:val="bullet"/>
      <w:lvlText w:val="o"/>
      <w:lvlJc w:val="left"/>
      <w:pPr>
        <w:tabs>
          <w:tab w:val="num" w:pos="6120"/>
        </w:tabs>
        <w:ind w:left="6120" w:hanging="360"/>
      </w:pPr>
      <w:rPr>
        <w:rFonts w:ascii="Courier New" w:hAnsi="Courier New" w:cs="Courier New" w:hint="default"/>
      </w:rPr>
    </w:lvl>
    <w:lvl w:ilvl="8" w:tplc="D0140812" w:tentative="1">
      <w:start w:val="1"/>
      <w:numFmt w:val="bullet"/>
      <w:lvlText w:val=""/>
      <w:lvlJc w:val="left"/>
      <w:pPr>
        <w:tabs>
          <w:tab w:val="num" w:pos="6840"/>
        </w:tabs>
        <w:ind w:left="6840" w:hanging="360"/>
      </w:pPr>
      <w:rPr>
        <w:rFonts w:ascii="Wingdings" w:hAnsi="Wingdings" w:hint="default"/>
      </w:rPr>
    </w:lvl>
  </w:abstractNum>
  <w:abstractNum w:abstractNumId="8">
    <w:nsid w:val="254740F4"/>
    <w:multiLevelType w:val="hybridMultilevel"/>
    <w:tmpl w:val="E070D2B4"/>
    <w:lvl w:ilvl="0" w:tplc="CD20CAE2">
      <w:start w:val="1"/>
      <w:numFmt w:val="lowerLetter"/>
      <w:lvlText w:val="(%1)"/>
      <w:lvlJc w:val="left"/>
      <w:pPr>
        <w:ind w:left="2203" w:hanging="360"/>
      </w:pPr>
      <w:rPr>
        <w:rFonts w:cs="Arial Narrow" w:hint="default"/>
      </w:rPr>
    </w:lvl>
    <w:lvl w:ilvl="1" w:tplc="04100019" w:tentative="1">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9">
    <w:nsid w:val="26792EEA"/>
    <w:multiLevelType w:val="hybridMultilevel"/>
    <w:tmpl w:val="0674EEA6"/>
    <w:lvl w:ilvl="0" w:tplc="31FC10F2">
      <w:start w:val="1"/>
      <w:numFmt w:val="bullet"/>
      <w:lvlText w:val=""/>
      <w:lvlJc w:val="left"/>
      <w:pPr>
        <w:tabs>
          <w:tab w:val="num" w:pos="558"/>
        </w:tabs>
        <w:ind w:left="558" w:hanging="198"/>
      </w:pPr>
      <w:rPr>
        <w:rFonts w:ascii="Symbol" w:hAnsi="Symbol" w:hint="default"/>
        <w:sz w:val="20"/>
        <w:szCs w:val="20"/>
      </w:rPr>
    </w:lvl>
    <w:lvl w:ilvl="1" w:tplc="6308BCCC" w:tentative="1">
      <w:start w:val="1"/>
      <w:numFmt w:val="bullet"/>
      <w:lvlText w:val="o"/>
      <w:lvlJc w:val="left"/>
      <w:pPr>
        <w:tabs>
          <w:tab w:val="num" w:pos="1800"/>
        </w:tabs>
        <w:ind w:left="1800" w:hanging="360"/>
      </w:pPr>
      <w:rPr>
        <w:rFonts w:ascii="Courier New" w:hAnsi="Courier New" w:cs="Courier New" w:hint="default"/>
      </w:rPr>
    </w:lvl>
    <w:lvl w:ilvl="2" w:tplc="7EBA1104" w:tentative="1">
      <w:start w:val="1"/>
      <w:numFmt w:val="bullet"/>
      <w:lvlText w:val=""/>
      <w:lvlJc w:val="left"/>
      <w:pPr>
        <w:tabs>
          <w:tab w:val="num" w:pos="2520"/>
        </w:tabs>
        <w:ind w:left="2520" w:hanging="360"/>
      </w:pPr>
      <w:rPr>
        <w:rFonts w:ascii="Wingdings" w:hAnsi="Wingdings" w:hint="default"/>
      </w:rPr>
    </w:lvl>
    <w:lvl w:ilvl="3" w:tplc="1E841438" w:tentative="1">
      <w:start w:val="1"/>
      <w:numFmt w:val="bullet"/>
      <w:lvlText w:val=""/>
      <w:lvlJc w:val="left"/>
      <w:pPr>
        <w:tabs>
          <w:tab w:val="num" w:pos="3240"/>
        </w:tabs>
        <w:ind w:left="3240" w:hanging="360"/>
      </w:pPr>
      <w:rPr>
        <w:rFonts w:ascii="Symbol" w:hAnsi="Symbol" w:hint="default"/>
      </w:rPr>
    </w:lvl>
    <w:lvl w:ilvl="4" w:tplc="0E9A7E3A" w:tentative="1">
      <w:start w:val="1"/>
      <w:numFmt w:val="bullet"/>
      <w:lvlText w:val="o"/>
      <w:lvlJc w:val="left"/>
      <w:pPr>
        <w:tabs>
          <w:tab w:val="num" w:pos="3960"/>
        </w:tabs>
        <w:ind w:left="3960" w:hanging="360"/>
      </w:pPr>
      <w:rPr>
        <w:rFonts w:ascii="Courier New" w:hAnsi="Courier New" w:cs="Courier New" w:hint="default"/>
      </w:rPr>
    </w:lvl>
    <w:lvl w:ilvl="5" w:tplc="DEF03ABA" w:tentative="1">
      <w:start w:val="1"/>
      <w:numFmt w:val="bullet"/>
      <w:lvlText w:val=""/>
      <w:lvlJc w:val="left"/>
      <w:pPr>
        <w:tabs>
          <w:tab w:val="num" w:pos="4680"/>
        </w:tabs>
        <w:ind w:left="4680" w:hanging="360"/>
      </w:pPr>
      <w:rPr>
        <w:rFonts w:ascii="Wingdings" w:hAnsi="Wingdings" w:hint="default"/>
      </w:rPr>
    </w:lvl>
    <w:lvl w:ilvl="6" w:tplc="836688FE" w:tentative="1">
      <w:start w:val="1"/>
      <w:numFmt w:val="bullet"/>
      <w:lvlText w:val=""/>
      <w:lvlJc w:val="left"/>
      <w:pPr>
        <w:tabs>
          <w:tab w:val="num" w:pos="5400"/>
        </w:tabs>
        <w:ind w:left="5400" w:hanging="360"/>
      </w:pPr>
      <w:rPr>
        <w:rFonts w:ascii="Symbol" w:hAnsi="Symbol" w:hint="default"/>
      </w:rPr>
    </w:lvl>
    <w:lvl w:ilvl="7" w:tplc="042ED40A" w:tentative="1">
      <w:start w:val="1"/>
      <w:numFmt w:val="bullet"/>
      <w:lvlText w:val="o"/>
      <w:lvlJc w:val="left"/>
      <w:pPr>
        <w:tabs>
          <w:tab w:val="num" w:pos="6120"/>
        </w:tabs>
        <w:ind w:left="6120" w:hanging="360"/>
      </w:pPr>
      <w:rPr>
        <w:rFonts w:ascii="Courier New" w:hAnsi="Courier New" w:cs="Courier New" w:hint="default"/>
      </w:rPr>
    </w:lvl>
    <w:lvl w:ilvl="8" w:tplc="15B6604A" w:tentative="1">
      <w:start w:val="1"/>
      <w:numFmt w:val="bullet"/>
      <w:lvlText w:val=""/>
      <w:lvlJc w:val="left"/>
      <w:pPr>
        <w:tabs>
          <w:tab w:val="num" w:pos="6840"/>
        </w:tabs>
        <w:ind w:left="6840" w:hanging="360"/>
      </w:pPr>
      <w:rPr>
        <w:rFonts w:ascii="Wingdings" w:hAnsi="Wingdings" w:hint="default"/>
      </w:rPr>
    </w:lvl>
  </w:abstractNum>
  <w:abstractNum w:abstractNumId="10">
    <w:nsid w:val="26A844A2"/>
    <w:multiLevelType w:val="hybridMultilevel"/>
    <w:tmpl w:val="7C6CD9E6"/>
    <w:lvl w:ilvl="0" w:tplc="136A0DF2">
      <w:start w:val="1"/>
      <w:numFmt w:val="bullet"/>
      <w:lvlText w:val=""/>
      <w:lvlJc w:val="left"/>
      <w:pPr>
        <w:tabs>
          <w:tab w:val="num" w:pos="1080"/>
        </w:tabs>
        <w:ind w:left="1080" w:hanging="360"/>
      </w:pPr>
      <w:rPr>
        <w:rFonts w:ascii="Symbol" w:hAnsi="Symbol" w:hint="default"/>
      </w:rPr>
    </w:lvl>
    <w:lvl w:ilvl="1" w:tplc="74846A02" w:tentative="1">
      <w:start w:val="1"/>
      <w:numFmt w:val="bullet"/>
      <w:lvlText w:val="o"/>
      <w:lvlJc w:val="left"/>
      <w:pPr>
        <w:tabs>
          <w:tab w:val="num" w:pos="1800"/>
        </w:tabs>
        <w:ind w:left="1800" w:hanging="360"/>
      </w:pPr>
      <w:rPr>
        <w:rFonts w:ascii="Courier New" w:hAnsi="Courier New" w:cs="Courier New" w:hint="default"/>
      </w:rPr>
    </w:lvl>
    <w:lvl w:ilvl="2" w:tplc="47EA339E" w:tentative="1">
      <w:start w:val="1"/>
      <w:numFmt w:val="bullet"/>
      <w:lvlText w:val=""/>
      <w:lvlJc w:val="left"/>
      <w:pPr>
        <w:tabs>
          <w:tab w:val="num" w:pos="2520"/>
        </w:tabs>
        <w:ind w:left="2520" w:hanging="360"/>
      </w:pPr>
      <w:rPr>
        <w:rFonts w:ascii="Wingdings" w:hAnsi="Wingdings" w:hint="default"/>
      </w:rPr>
    </w:lvl>
    <w:lvl w:ilvl="3" w:tplc="BFD27CC2" w:tentative="1">
      <w:start w:val="1"/>
      <w:numFmt w:val="bullet"/>
      <w:lvlText w:val=""/>
      <w:lvlJc w:val="left"/>
      <w:pPr>
        <w:tabs>
          <w:tab w:val="num" w:pos="3240"/>
        </w:tabs>
        <w:ind w:left="3240" w:hanging="360"/>
      </w:pPr>
      <w:rPr>
        <w:rFonts w:ascii="Symbol" w:hAnsi="Symbol" w:hint="default"/>
      </w:rPr>
    </w:lvl>
    <w:lvl w:ilvl="4" w:tplc="8C66BB50" w:tentative="1">
      <w:start w:val="1"/>
      <w:numFmt w:val="bullet"/>
      <w:lvlText w:val="o"/>
      <w:lvlJc w:val="left"/>
      <w:pPr>
        <w:tabs>
          <w:tab w:val="num" w:pos="3960"/>
        </w:tabs>
        <w:ind w:left="3960" w:hanging="360"/>
      </w:pPr>
      <w:rPr>
        <w:rFonts w:ascii="Courier New" w:hAnsi="Courier New" w:cs="Courier New" w:hint="default"/>
      </w:rPr>
    </w:lvl>
    <w:lvl w:ilvl="5" w:tplc="75A4A58E" w:tentative="1">
      <w:start w:val="1"/>
      <w:numFmt w:val="bullet"/>
      <w:lvlText w:val=""/>
      <w:lvlJc w:val="left"/>
      <w:pPr>
        <w:tabs>
          <w:tab w:val="num" w:pos="4680"/>
        </w:tabs>
        <w:ind w:left="4680" w:hanging="360"/>
      </w:pPr>
      <w:rPr>
        <w:rFonts w:ascii="Wingdings" w:hAnsi="Wingdings" w:hint="default"/>
      </w:rPr>
    </w:lvl>
    <w:lvl w:ilvl="6" w:tplc="B64E4F2C" w:tentative="1">
      <w:start w:val="1"/>
      <w:numFmt w:val="bullet"/>
      <w:lvlText w:val=""/>
      <w:lvlJc w:val="left"/>
      <w:pPr>
        <w:tabs>
          <w:tab w:val="num" w:pos="5400"/>
        </w:tabs>
        <w:ind w:left="5400" w:hanging="360"/>
      </w:pPr>
      <w:rPr>
        <w:rFonts w:ascii="Symbol" w:hAnsi="Symbol" w:hint="default"/>
      </w:rPr>
    </w:lvl>
    <w:lvl w:ilvl="7" w:tplc="D60C2686" w:tentative="1">
      <w:start w:val="1"/>
      <w:numFmt w:val="bullet"/>
      <w:lvlText w:val="o"/>
      <w:lvlJc w:val="left"/>
      <w:pPr>
        <w:tabs>
          <w:tab w:val="num" w:pos="6120"/>
        </w:tabs>
        <w:ind w:left="6120" w:hanging="360"/>
      </w:pPr>
      <w:rPr>
        <w:rFonts w:ascii="Courier New" w:hAnsi="Courier New" w:cs="Courier New" w:hint="default"/>
      </w:rPr>
    </w:lvl>
    <w:lvl w:ilvl="8" w:tplc="2B68BAC4" w:tentative="1">
      <w:start w:val="1"/>
      <w:numFmt w:val="bullet"/>
      <w:lvlText w:val=""/>
      <w:lvlJc w:val="left"/>
      <w:pPr>
        <w:tabs>
          <w:tab w:val="num" w:pos="6840"/>
        </w:tabs>
        <w:ind w:left="6840" w:hanging="360"/>
      </w:pPr>
      <w:rPr>
        <w:rFonts w:ascii="Wingdings" w:hAnsi="Wingdings" w:hint="default"/>
      </w:rPr>
    </w:lvl>
  </w:abstractNum>
  <w:abstractNum w:abstractNumId="11">
    <w:nsid w:val="2A257EDF"/>
    <w:multiLevelType w:val="multilevel"/>
    <w:tmpl w:val="385800E8"/>
    <w:lvl w:ilvl="0">
      <w:start w:val="1"/>
      <w:numFmt w:val="bullet"/>
      <w:lvlText w:val=""/>
      <w:lvlJc w:val="left"/>
      <w:pPr>
        <w:tabs>
          <w:tab w:val="num" w:pos="284"/>
        </w:tabs>
        <w:ind w:left="284" w:hanging="284"/>
      </w:pPr>
      <w:rPr>
        <w:rFonts w:ascii="Symbol" w:hAnsi="Symbol" w:hint="default"/>
        <w:color w:val="auto"/>
        <w:sz w:val="22"/>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A2B00A6"/>
    <w:multiLevelType w:val="hybridMultilevel"/>
    <w:tmpl w:val="10EEFBA6"/>
    <w:lvl w:ilvl="0" w:tplc="D578F820">
      <w:start w:val="1"/>
      <w:numFmt w:val="bullet"/>
      <w:lvlText w:val=""/>
      <w:lvlJc w:val="left"/>
      <w:pPr>
        <w:tabs>
          <w:tab w:val="num" w:pos="227"/>
        </w:tabs>
        <w:ind w:left="227" w:hanging="227"/>
      </w:pPr>
      <w:rPr>
        <w:rFonts w:ascii="Symbol" w:hAnsi="Symbol" w:hint="default"/>
        <w:color w:val="auto"/>
        <w:sz w:val="20"/>
        <w:szCs w:val="18"/>
      </w:rPr>
    </w:lvl>
    <w:lvl w:ilvl="1" w:tplc="8C0E7D2C" w:tentative="1">
      <w:start w:val="1"/>
      <w:numFmt w:val="bullet"/>
      <w:lvlText w:val="o"/>
      <w:lvlJc w:val="left"/>
      <w:pPr>
        <w:tabs>
          <w:tab w:val="num" w:pos="1440"/>
        </w:tabs>
        <w:ind w:left="1440" w:hanging="360"/>
      </w:pPr>
      <w:rPr>
        <w:rFonts w:ascii="Courier New" w:hAnsi="Courier New" w:cs="Courier New" w:hint="default"/>
      </w:rPr>
    </w:lvl>
    <w:lvl w:ilvl="2" w:tplc="9B1285CA" w:tentative="1">
      <w:start w:val="1"/>
      <w:numFmt w:val="bullet"/>
      <w:lvlText w:val=""/>
      <w:lvlJc w:val="left"/>
      <w:pPr>
        <w:tabs>
          <w:tab w:val="num" w:pos="2160"/>
        </w:tabs>
        <w:ind w:left="2160" w:hanging="360"/>
      </w:pPr>
      <w:rPr>
        <w:rFonts w:ascii="Wingdings" w:hAnsi="Wingdings" w:hint="default"/>
      </w:rPr>
    </w:lvl>
    <w:lvl w:ilvl="3" w:tplc="3B163D52" w:tentative="1">
      <w:start w:val="1"/>
      <w:numFmt w:val="bullet"/>
      <w:lvlText w:val=""/>
      <w:lvlJc w:val="left"/>
      <w:pPr>
        <w:tabs>
          <w:tab w:val="num" w:pos="2880"/>
        </w:tabs>
        <w:ind w:left="2880" w:hanging="360"/>
      </w:pPr>
      <w:rPr>
        <w:rFonts w:ascii="Symbol" w:hAnsi="Symbol" w:hint="default"/>
      </w:rPr>
    </w:lvl>
    <w:lvl w:ilvl="4" w:tplc="D77A21DC" w:tentative="1">
      <w:start w:val="1"/>
      <w:numFmt w:val="bullet"/>
      <w:lvlText w:val="o"/>
      <w:lvlJc w:val="left"/>
      <w:pPr>
        <w:tabs>
          <w:tab w:val="num" w:pos="3600"/>
        </w:tabs>
        <w:ind w:left="3600" w:hanging="360"/>
      </w:pPr>
      <w:rPr>
        <w:rFonts w:ascii="Courier New" w:hAnsi="Courier New" w:cs="Courier New" w:hint="default"/>
      </w:rPr>
    </w:lvl>
    <w:lvl w:ilvl="5" w:tplc="690C6F3C" w:tentative="1">
      <w:start w:val="1"/>
      <w:numFmt w:val="bullet"/>
      <w:lvlText w:val=""/>
      <w:lvlJc w:val="left"/>
      <w:pPr>
        <w:tabs>
          <w:tab w:val="num" w:pos="4320"/>
        </w:tabs>
        <w:ind w:left="4320" w:hanging="360"/>
      </w:pPr>
      <w:rPr>
        <w:rFonts w:ascii="Wingdings" w:hAnsi="Wingdings" w:hint="default"/>
      </w:rPr>
    </w:lvl>
    <w:lvl w:ilvl="6" w:tplc="EC4481D0" w:tentative="1">
      <w:start w:val="1"/>
      <w:numFmt w:val="bullet"/>
      <w:lvlText w:val=""/>
      <w:lvlJc w:val="left"/>
      <w:pPr>
        <w:tabs>
          <w:tab w:val="num" w:pos="5040"/>
        </w:tabs>
        <w:ind w:left="5040" w:hanging="360"/>
      </w:pPr>
      <w:rPr>
        <w:rFonts w:ascii="Symbol" w:hAnsi="Symbol" w:hint="default"/>
      </w:rPr>
    </w:lvl>
    <w:lvl w:ilvl="7" w:tplc="ACDA9176" w:tentative="1">
      <w:start w:val="1"/>
      <w:numFmt w:val="bullet"/>
      <w:lvlText w:val="o"/>
      <w:lvlJc w:val="left"/>
      <w:pPr>
        <w:tabs>
          <w:tab w:val="num" w:pos="5760"/>
        </w:tabs>
        <w:ind w:left="5760" w:hanging="360"/>
      </w:pPr>
      <w:rPr>
        <w:rFonts w:ascii="Courier New" w:hAnsi="Courier New" w:cs="Courier New" w:hint="default"/>
      </w:rPr>
    </w:lvl>
    <w:lvl w:ilvl="8" w:tplc="0526ECC4" w:tentative="1">
      <w:start w:val="1"/>
      <w:numFmt w:val="bullet"/>
      <w:lvlText w:val=""/>
      <w:lvlJc w:val="left"/>
      <w:pPr>
        <w:tabs>
          <w:tab w:val="num" w:pos="6480"/>
        </w:tabs>
        <w:ind w:left="6480" w:hanging="360"/>
      </w:pPr>
      <w:rPr>
        <w:rFonts w:ascii="Wingdings" w:hAnsi="Wingdings" w:hint="default"/>
      </w:rPr>
    </w:lvl>
  </w:abstractNum>
  <w:abstractNum w:abstractNumId="13">
    <w:nsid w:val="2D50010D"/>
    <w:multiLevelType w:val="hybridMultilevel"/>
    <w:tmpl w:val="9AFC3350"/>
    <w:lvl w:ilvl="0" w:tplc="89DC4AD0">
      <w:start w:val="1"/>
      <w:numFmt w:val="decimal"/>
      <w:lvlText w:val="%1."/>
      <w:lvlJc w:val="left"/>
      <w:pPr>
        <w:tabs>
          <w:tab w:val="num" w:pos="360"/>
        </w:tabs>
        <w:ind w:left="360" w:hanging="360"/>
      </w:pPr>
      <w:rPr>
        <w:rFonts w:hint="default"/>
        <w:sz w:val="20"/>
        <w:szCs w:val="20"/>
      </w:rPr>
    </w:lvl>
    <w:lvl w:ilvl="1" w:tplc="71203B48">
      <w:start w:val="1"/>
      <w:numFmt w:val="lowerLetter"/>
      <w:lvlText w:val="%2."/>
      <w:lvlJc w:val="left"/>
      <w:pPr>
        <w:tabs>
          <w:tab w:val="num" w:pos="1440"/>
        </w:tabs>
        <w:ind w:left="1440" w:hanging="360"/>
      </w:pPr>
    </w:lvl>
    <w:lvl w:ilvl="2" w:tplc="A290E62E" w:tentative="1">
      <w:start w:val="1"/>
      <w:numFmt w:val="lowerRoman"/>
      <w:lvlText w:val="%3."/>
      <w:lvlJc w:val="right"/>
      <w:pPr>
        <w:tabs>
          <w:tab w:val="num" w:pos="2160"/>
        </w:tabs>
        <w:ind w:left="2160" w:hanging="180"/>
      </w:pPr>
    </w:lvl>
    <w:lvl w:ilvl="3" w:tplc="3A5AE444" w:tentative="1">
      <w:start w:val="1"/>
      <w:numFmt w:val="decimal"/>
      <w:lvlText w:val="%4."/>
      <w:lvlJc w:val="left"/>
      <w:pPr>
        <w:tabs>
          <w:tab w:val="num" w:pos="2880"/>
        </w:tabs>
        <w:ind w:left="2880" w:hanging="360"/>
      </w:pPr>
    </w:lvl>
    <w:lvl w:ilvl="4" w:tplc="AB18297C" w:tentative="1">
      <w:start w:val="1"/>
      <w:numFmt w:val="lowerLetter"/>
      <w:lvlText w:val="%5."/>
      <w:lvlJc w:val="left"/>
      <w:pPr>
        <w:tabs>
          <w:tab w:val="num" w:pos="3600"/>
        </w:tabs>
        <w:ind w:left="3600" w:hanging="360"/>
      </w:pPr>
    </w:lvl>
    <w:lvl w:ilvl="5" w:tplc="BCD84C0C" w:tentative="1">
      <w:start w:val="1"/>
      <w:numFmt w:val="lowerRoman"/>
      <w:lvlText w:val="%6."/>
      <w:lvlJc w:val="right"/>
      <w:pPr>
        <w:tabs>
          <w:tab w:val="num" w:pos="4320"/>
        </w:tabs>
        <w:ind w:left="4320" w:hanging="180"/>
      </w:pPr>
    </w:lvl>
    <w:lvl w:ilvl="6" w:tplc="CAC6AB78" w:tentative="1">
      <w:start w:val="1"/>
      <w:numFmt w:val="decimal"/>
      <w:lvlText w:val="%7."/>
      <w:lvlJc w:val="left"/>
      <w:pPr>
        <w:tabs>
          <w:tab w:val="num" w:pos="5040"/>
        </w:tabs>
        <w:ind w:left="5040" w:hanging="360"/>
      </w:pPr>
    </w:lvl>
    <w:lvl w:ilvl="7" w:tplc="B59CB11E" w:tentative="1">
      <w:start w:val="1"/>
      <w:numFmt w:val="lowerLetter"/>
      <w:lvlText w:val="%8."/>
      <w:lvlJc w:val="left"/>
      <w:pPr>
        <w:tabs>
          <w:tab w:val="num" w:pos="5760"/>
        </w:tabs>
        <w:ind w:left="5760" w:hanging="360"/>
      </w:pPr>
    </w:lvl>
    <w:lvl w:ilvl="8" w:tplc="78A271E8" w:tentative="1">
      <w:start w:val="1"/>
      <w:numFmt w:val="lowerRoman"/>
      <w:lvlText w:val="%9."/>
      <w:lvlJc w:val="right"/>
      <w:pPr>
        <w:tabs>
          <w:tab w:val="num" w:pos="6480"/>
        </w:tabs>
        <w:ind w:left="6480" w:hanging="180"/>
      </w:pPr>
    </w:lvl>
  </w:abstractNum>
  <w:abstractNum w:abstractNumId="14">
    <w:nsid w:val="2EE66D2D"/>
    <w:multiLevelType w:val="multilevel"/>
    <w:tmpl w:val="3C141F7E"/>
    <w:lvl w:ilvl="0">
      <w:start w:val="1"/>
      <w:numFmt w:val="bullet"/>
      <w:lvlText w:val=""/>
      <w:lvlJc w:val="left"/>
      <w:pPr>
        <w:tabs>
          <w:tab w:val="num" w:pos="284"/>
        </w:tabs>
        <w:ind w:left="284" w:hanging="284"/>
      </w:pPr>
      <w:rPr>
        <w:rFonts w:ascii="Symbol" w:hAnsi="Symbol" w:hint="default"/>
        <w:color w:val="auto"/>
        <w:sz w:val="2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FDA0B7A"/>
    <w:multiLevelType w:val="hybridMultilevel"/>
    <w:tmpl w:val="F6BA0068"/>
    <w:lvl w:ilvl="0" w:tplc="7A664044">
      <w:start w:val="1"/>
      <w:numFmt w:val="lowerLetter"/>
      <w:lvlText w:val="(%1)"/>
      <w:lvlJc w:val="left"/>
      <w:pPr>
        <w:ind w:left="2203" w:hanging="360"/>
      </w:pPr>
      <w:rPr>
        <w:rFonts w:cs="Arial Narrow" w:hint="default"/>
      </w:rPr>
    </w:lvl>
    <w:lvl w:ilvl="1" w:tplc="04100019" w:tentative="1">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16">
    <w:nsid w:val="31D86FAD"/>
    <w:multiLevelType w:val="hybridMultilevel"/>
    <w:tmpl w:val="42005FD6"/>
    <w:lvl w:ilvl="0" w:tplc="3A0672BE">
      <w:start w:val="1"/>
      <w:numFmt w:val="decimal"/>
      <w:lvlText w:val="%1."/>
      <w:lvlJc w:val="left"/>
      <w:pPr>
        <w:tabs>
          <w:tab w:val="num" w:pos="1428"/>
        </w:tabs>
        <w:ind w:left="1428" w:hanging="360"/>
      </w:pPr>
    </w:lvl>
    <w:lvl w:ilvl="1" w:tplc="73D67C2E" w:tentative="1">
      <w:start w:val="1"/>
      <w:numFmt w:val="lowerLetter"/>
      <w:lvlText w:val="%2."/>
      <w:lvlJc w:val="left"/>
      <w:pPr>
        <w:tabs>
          <w:tab w:val="num" w:pos="2148"/>
        </w:tabs>
        <w:ind w:left="2148" w:hanging="360"/>
      </w:pPr>
    </w:lvl>
    <w:lvl w:ilvl="2" w:tplc="7344814E" w:tentative="1">
      <w:start w:val="1"/>
      <w:numFmt w:val="lowerRoman"/>
      <w:lvlText w:val="%3."/>
      <w:lvlJc w:val="right"/>
      <w:pPr>
        <w:tabs>
          <w:tab w:val="num" w:pos="2868"/>
        </w:tabs>
        <w:ind w:left="2868" w:hanging="180"/>
      </w:pPr>
    </w:lvl>
    <w:lvl w:ilvl="3" w:tplc="24D087A4" w:tentative="1">
      <w:start w:val="1"/>
      <w:numFmt w:val="decimal"/>
      <w:lvlText w:val="%4."/>
      <w:lvlJc w:val="left"/>
      <w:pPr>
        <w:tabs>
          <w:tab w:val="num" w:pos="3588"/>
        </w:tabs>
        <w:ind w:left="3588" w:hanging="360"/>
      </w:pPr>
    </w:lvl>
    <w:lvl w:ilvl="4" w:tplc="36B411F6" w:tentative="1">
      <w:start w:val="1"/>
      <w:numFmt w:val="lowerLetter"/>
      <w:lvlText w:val="%5."/>
      <w:lvlJc w:val="left"/>
      <w:pPr>
        <w:tabs>
          <w:tab w:val="num" w:pos="4308"/>
        </w:tabs>
        <w:ind w:left="4308" w:hanging="360"/>
      </w:pPr>
    </w:lvl>
    <w:lvl w:ilvl="5" w:tplc="71228CF2" w:tentative="1">
      <w:start w:val="1"/>
      <w:numFmt w:val="lowerRoman"/>
      <w:lvlText w:val="%6."/>
      <w:lvlJc w:val="right"/>
      <w:pPr>
        <w:tabs>
          <w:tab w:val="num" w:pos="5028"/>
        </w:tabs>
        <w:ind w:left="5028" w:hanging="180"/>
      </w:pPr>
    </w:lvl>
    <w:lvl w:ilvl="6" w:tplc="87DA2A8C" w:tentative="1">
      <w:start w:val="1"/>
      <w:numFmt w:val="decimal"/>
      <w:lvlText w:val="%7."/>
      <w:lvlJc w:val="left"/>
      <w:pPr>
        <w:tabs>
          <w:tab w:val="num" w:pos="5748"/>
        </w:tabs>
        <w:ind w:left="5748" w:hanging="360"/>
      </w:pPr>
    </w:lvl>
    <w:lvl w:ilvl="7" w:tplc="83549E38" w:tentative="1">
      <w:start w:val="1"/>
      <w:numFmt w:val="lowerLetter"/>
      <w:lvlText w:val="%8."/>
      <w:lvlJc w:val="left"/>
      <w:pPr>
        <w:tabs>
          <w:tab w:val="num" w:pos="6468"/>
        </w:tabs>
        <w:ind w:left="6468" w:hanging="360"/>
      </w:pPr>
    </w:lvl>
    <w:lvl w:ilvl="8" w:tplc="5D38A37E" w:tentative="1">
      <w:start w:val="1"/>
      <w:numFmt w:val="lowerRoman"/>
      <w:lvlText w:val="%9."/>
      <w:lvlJc w:val="right"/>
      <w:pPr>
        <w:tabs>
          <w:tab w:val="num" w:pos="7188"/>
        </w:tabs>
        <w:ind w:left="7188" w:hanging="180"/>
      </w:pPr>
    </w:lvl>
  </w:abstractNum>
  <w:abstractNum w:abstractNumId="17">
    <w:nsid w:val="329702F0"/>
    <w:multiLevelType w:val="hybridMultilevel"/>
    <w:tmpl w:val="B2A047BA"/>
    <w:lvl w:ilvl="0" w:tplc="5D505C88">
      <w:start w:val="1"/>
      <w:numFmt w:val="decimal"/>
      <w:lvlText w:val="%1."/>
      <w:lvlJc w:val="left"/>
      <w:pPr>
        <w:tabs>
          <w:tab w:val="num" w:pos="2880"/>
        </w:tabs>
        <w:ind w:left="2880" w:hanging="360"/>
      </w:pPr>
    </w:lvl>
    <w:lvl w:ilvl="1" w:tplc="6AEC6CD8" w:tentative="1">
      <w:start w:val="1"/>
      <w:numFmt w:val="lowerLetter"/>
      <w:lvlText w:val="%2."/>
      <w:lvlJc w:val="left"/>
      <w:pPr>
        <w:tabs>
          <w:tab w:val="num" w:pos="3600"/>
        </w:tabs>
        <w:ind w:left="3600" w:hanging="360"/>
      </w:pPr>
    </w:lvl>
    <w:lvl w:ilvl="2" w:tplc="32CE77F2" w:tentative="1">
      <w:start w:val="1"/>
      <w:numFmt w:val="lowerRoman"/>
      <w:lvlText w:val="%3."/>
      <w:lvlJc w:val="right"/>
      <w:pPr>
        <w:tabs>
          <w:tab w:val="num" w:pos="4320"/>
        </w:tabs>
        <w:ind w:left="4320" w:hanging="180"/>
      </w:pPr>
    </w:lvl>
    <w:lvl w:ilvl="3" w:tplc="04D25A60" w:tentative="1">
      <w:start w:val="1"/>
      <w:numFmt w:val="decimal"/>
      <w:lvlText w:val="%4."/>
      <w:lvlJc w:val="left"/>
      <w:pPr>
        <w:tabs>
          <w:tab w:val="num" w:pos="5040"/>
        </w:tabs>
        <w:ind w:left="5040" w:hanging="360"/>
      </w:pPr>
    </w:lvl>
    <w:lvl w:ilvl="4" w:tplc="6C72B7A6" w:tentative="1">
      <w:start w:val="1"/>
      <w:numFmt w:val="lowerLetter"/>
      <w:lvlText w:val="%5."/>
      <w:lvlJc w:val="left"/>
      <w:pPr>
        <w:tabs>
          <w:tab w:val="num" w:pos="5760"/>
        </w:tabs>
        <w:ind w:left="5760" w:hanging="360"/>
      </w:pPr>
    </w:lvl>
    <w:lvl w:ilvl="5" w:tplc="F782BF78" w:tentative="1">
      <w:start w:val="1"/>
      <w:numFmt w:val="lowerRoman"/>
      <w:lvlText w:val="%6."/>
      <w:lvlJc w:val="right"/>
      <w:pPr>
        <w:tabs>
          <w:tab w:val="num" w:pos="6480"/>
        </w:tabs>
        <w:ind w:left="6480" w:hanging="180"/>
      </w:pPr>
    </w:lvl>
    <w:lvl w:ilvl="6" w:tplc="04AEDE08" w:tentative="1">
      <w:start w:val="1"/>
      <w:numFmt w:val="decimal"/>
      <w:lvlText w:val="%7."/>
      <w:lvlJc w:val="left"/>
      <w:pPr>
        <w:tabs>
          <w:tab w:val="num" w:pos="7200"/>
        </w:tabs>
        <w:ind w:left="7200" w:hanging="360"/>
      </w:pPr>
    </w:lvl>
    <w:lvl w:ilvl="7" w:tplc="58A63D6C" w:tentative="1">
      <w:start w:val="1"/>
      <w:numFmt w:val="lowerLetter"/>
      <w:lvlText w:val="%8."/>
      <w:lvlJc w:val="left"/>
      <w:pPr>
        <w:tabs>
          <w:tab w:val="num" w:pos="7920"/>
        </w:tabs>
        <w:ind w:left="7920" w:hanging="360"/>
      </w:pPr>
    </w:lvl>
    <w:lvl w:ilvl="8" w:tplc="C136B1F2" w:tentative="1">
      <w:start w:val="1"/>
      <w:numFmt w:val="lowerRoman"/>
      <w:lvlText w:val="%9."/>
      <w:lvlJc w:val="right"/>
      <w:pPr>
        <w:tabs>
          <w:tab w:val="num" w:pos="8640"/>
        </w:tabs>
        <w:ind w:left="8640" w:hanging="180"/>
      </w:pPr>
    </w:lvl>
  </w:abstractNum>
  <w:abstractNum w:abstractNumId="18">
    <w:nsid w:val="32FF1CE5"/>
    <w:multiLevelType w:val="hybridMultilevel"/>
    <w:tmpl w:val="9D94CD22"/>
    <w:lvl w:ilvl="0" w:tplc="E168D92C">
      <w:start w:val="1"/>
      <w:numFmt w:val="bullet"/>
      <w:lvlText w:val=""/>
      <w:lvlJc w:val="left"/>
      <w:pPr>
        <w:tabs>
          <w:tab w:val="num" w:pos="1080"/>
        </w:tabs>
        <w:ind w:left="1080" w:hanging="360"/>
      </w:pPr>
      <w:rPr>
        <w:rFonts w:ascii="Symbol" w:hAnsi="Symbol" w:hint="default"/>
      </w:rPr>
    </w:lvl>
    <w:lvl w:ilvl="1" w:tplc="FC9C8624">
      <w:numFmt w:val="bullet"/>
      <w:lvlText w:val="-"/>
      <w:lvlJc w:val="left"/>
      <w:pPr>
        <w:tabs>
          <w:tab w:val="num" w:pos="1800"/>
        </w:tabs>
        <w:ind w:left="1800" w:hanging="360"/>
      </w:pPr>
      <w:rPr>
        <w:rFonts w:ascii="Garamond" w:eastAsia="Times New Roman" w:hAnsi="Garamond" w:cs="Times New Roman" w:hint="default"/>
      </w:rPr>
    </w:lvl>
    <w:lvl w:ilvl="2" w:tplc="B838B9D8">
      <w:start w:val="1"/>
      <w:numFmt w:val="decimal"/>
      <w:lvlText w:val="%3."/>
      <w:lvlJc w:val="left"/>
      <w:pPr>
        <w:tabs>
          <w:tab w:val="num" w:pos="2520"/>
        </w:tabs>
        <w:ind w:left="2520" w:hanging="360"/>
      </w:pPr>
      <w:rPr>
        <w:rFonts w:hint="default"/>
      </w:rPr>
    </w:lvl>
    <w:lvl w:ilvl="3" w:tplc="4ADAF9A2" w:tentative="1">
      <w:start w:val="1"/>
      <w:numFmt w:val="bullet"/>
      <w:lvlText w:val=""/>
      <w:lvlJc w:val="left"/>
      <w:pPr>
        <w:tabs>
          <w:tab w:val="num" w:pos="3240"/>
        </w:tabs>
        <w:ind w:left="3240" w:hanging="360"/>
      </w:pPr>
      <w:rPr>
        <w:rFonts w:ascii="Symbol" w:hAnsi="Symbol" w:hint="default"/>
      </w:rPr>
    </w:lvl>
    <w:lvl w:ilvl="4" w:tplc="6E3A34FE" w:tentative="1">
      <w:start w:val="1"/>
      <w:numFmt w:val="bullet"/>
      <w:lvlText w:val="o"/>
      <w:lvlJc w:val="left"/>
      <w:pPr>
        <w:tabs>
          <w:tab w:val="num" w:pos="3960"/>
        </w:tabs>
        <w:ind w:left="3960" w:hanging="360"/>
      </w:pPr>
      <w:rPr>
        <w:rFonts w:ascii="Courier New" w:hAnsi="Courier New" w:cs="Courier New" w:hint="default"/>
      </w:rPr>
    </w:lvl>
    <w:lvl w:ilvl="5" w:tplc="758E5F36" w:tentative="1">
      <w:start w:val="1"/>
      <w:numFmt w:val="bullet"/>
      <w:lvlText w:val=""/>
      <w:lvlJc w:val="left"/>
      <w:pPr>
        <w:tabs>
          <w:tab w:val="num" w:pos="4680"/>
        </w:tabs>
        <w:ind w:left="4680" w:hanging="360"/>
      </w:pPr>
      <w:rPr>
        <w:rFonts w:ascii="Wingdings" w:hAnsi="Wingdings" w:hint="default"/>
      </w:rPr>
    </w:lvl>
    <w:lvl w:ilvl="6" w:tplc="224E953C" w:tentative="1">
      <w:start w:val="1"/>
      <w:numFmt w:val="bullet"/>
      <w:lvlText w:val=""/>
      <w:lvlJc w:val="left"/>
      <w:pPr>
        <w:tabs>
          <w:tab w:val="num" w:pos="5400"/>
        </w:tabs>
        <w:ind w:left="5400" w:hanging="360"/>
      </w:pPr>
      <w:rPr>
        <w:rFonts w:ascii="Symbol" w:hAnsi="Symbol" w:hint="default"/>
      </w:rPr>
    </w:lvl>
    <w:lvl w:ilvl="7" w:tplc="8F4A9412" w:tentative="1">
      <w:start w:val="1"/>
      <w:numFmt w:val="bullet"/>
      <w:lvlText w:val="o"/>
      <w:lvlJc w:val="left"/>
      <w:pPr>
        <w:tabs>
          <w:tab w:val="num" w:pos="6120"/>
        </w:tabs>
        <w:ind w:left="6120" w:hanging="360"/>
      </w:pPr>
      <w:rPr>
        <w:rFonts w:ascii="Courier New" w:hAnsi="Courier New" w:cs="Courier New" w:hint="default"/>
      </w:rPr>
    </w:lvl>
    <w:lvl w:ilvl="8" w:tplc="F9E8E176" w:tentative="1">
      <w:start w:val="1"/>
      <w:numFmt w:val="bullet"/>
      <w:lvlText w:val=""/>
      <w:lvlJc w:val="left"/>
      <w:pPr>
        <w:tabs>
          <w:tab w:val="num" w:pos="6840"/>
        </w:tabs>
        <w:ind w:left="6840" w:hanging="360"/>
      </w:pPr>
      <w:rPr>
        <w:rFonts w:ascii="Wingdings" w:hAnsi="Wingdings" w:hint="default"/>
      </w:rPr>
    </w:lvl>
  </w:abstractNum>
  <w:abstractNum w:abstractNumId="19">
    <w:nsid w:val="3D1F0ECE"/>
    <w:multiLevelType w:val="hybridMultilevel"/>
    <w:tmpl w:val="BBF2EB66"/>
    <w:lvl w:ilvl="0" w:tplc="2DB4AE70">
      <w:numFmt w:val="bullet"/>
      <w:lvlText w:val="-"/>
      <w:lvlJc w:val="left"/>
      <w:pPr>
        <w:tabs>
          <w:tab w:val="num" w:pos="720"/>
        </w:tabs>
        <w:ind w:left="720" w:hanging="360"/>
      </w:pPr>
      <w:rPr>
        <w:rFonts w:ascii="Garamond" w:eastAsia="Times New Roman" w:hAnsi="Garamond" w:cs="Times New Roman" w:hint="default"/>
      </w:rPr>
    </w:lvl>
    <w:lvl w:ilvl="1" w:tplc="736219AC" w:tentative="1">
      <w:start w:val="1"/>
      <w:numFmt w:val="bullet"/>
      <w:lvlText w:val="o"/>
      <w:lvlJc w:val="left"/>
      <w:pPr>
        <w:tabs>
          <w:tab w:val="num" w:pos="1440"/>
        </w:tabs>
        <w:ind w:left="1440" w:hanging="360"/>
      </w:pPr>
      <w:rPr>
        <w:rFonts w:ascii="Courier New" w:hAnsi="Courier New" w:cs="Courier New" w:hint="default"/>
      </w:rPr>
    </w:lvl>
    <w:lvl w:ilvl="2" w:tplc="5D4EF0C8" w:tentative="1">
      <w:start w:val="1"/>
      <w:numFmt w:val="bullet"/>
      <w:lvlText w:val=""/>
      <w:lvlJc w:val="left"/>
      <w:pPr>
        <w:tabs>
          <w:tab w:val="num" w:pos="2160"/>
        </w:tabs>
        <w:ind w:left="2160" w:hanging="360"/>
      </w:pPr>
      <w:rPr>
        <w:rFonts w:ascii="Wingdings" w:hAnsi="Wingdings" w:hint="default"/>
      </w:rPr>
    </w:lvl>
    <w:lvl w:ilvl="3" w:tplc="AF04D25E" w:tentative="1">
      <w:start w:val="1"/>
      <w:numFmt w:val="bullet"/>
      <w:lvlText w:val=""/>
      <w:lvlJc w:val="left"/>
      <w:pPr>
        <w:tabs>
          <w:tab w:val="num" w:pos="2880"/>
        </w:tabs>
        <w:ind w:left="2880" w:hanging="360"/>
      </w:pPr>
      <w:rPr>
        <w:rFonts w:ascii="Symbol" w:hAnsi="Symbol" w:hint="default"/>
      </w:rPr>
    </w:lvl>
    <w:lvl w:ilvl="4" w:tplc="DEF8555E" w:tentative="1">
      <w:start w:val="1"/>
      <w:numFmt w:val="bullet"/>
      <w:lvlText w:val="o"/>
      <w:lvlJc w:val="left"/>
      <w:pPr>
        <w:tabs>
          <w:tab w:val="num" w:pos="3600"/>
        </w:tabs>
        <w:ind w:left="3600" w:hanging="360"/>
      </w:pPr>
      <w:rPr>
        <w:rFonts w:ascii="Courier New" w:hAnsi="Courier New" w:cs="Courier New" w:hint="default"/>
      </w:rPr>
    </w:lvl>
    <w:lvl w:ilvl="5" w:tplc="4B5A3AA2" w:tentative="1">
      <w:start w:val="1"/>
      <w:numFmt w:val="bullet"/>
      <w:lvlText w:val=""/>
      <w:lvlJc w:val="left"/>
      <w:pPr>
        <w:tabs>
          <w:tab w:val="num" w:pos="4320"/>
        </w:tabs>
        <w:ind w:left="4320" w:hanging="360"/>
      </w:pPr>
      <w:rPr>
        <w:rFonts w:ascii="Wingdings" w:hAnsi="Wingdings" w:hint="default"/>
      </w:rPr>
    </w:lvl>
    <w:lvl w:ilvl="6" w:tplc="B2944608" w:tentative="1">
      <w:start w:val="1"/>
      <w:numFmt w:val="bullet"/>
      <w:lvlText w:val=""/>
      <w:lvlJc w:val="left"/>
      <w:pPr>
        <w:tabs>
          <w:tab w:val="num" w:pos="5040"/>
        </w:tabs>
        <w:ind w:left="5040" w:hanging="360"/>
      </w:pPr>
      <w:rPr>
        <w:rFonts w:ascii="Symbol" w:hAnsi="Symbol" w:hint="default"/>
      </w:rPr>
    </w:lvl>
    <w:lvl w:ilvl="7" w:tplc="EED858EA" w:tentative="1">
      <w:start w:val="1"/>
      <w:numFmt w:val="bullet"/>
      <w:lvlText w:val="o"/>
      <w:lvlJc w:val="left"/>
      <w:pPr>
        <w:tabs>
          <w:tab w:val="num" w:pos="5760"/>
        </w:tabs>
        <w:ind w:left="5760" w:hanging="360"/>
      </w:pPr>
      <w:rPr>
        <w:rFonts w:ascii="Courier New" w:hAnsi="Courier New" w:cs="Courier New" w:hint="default"/>
      </w:rPr>
    </w:lvl>
    <w:lvl w:ilvl="8" w:tplc="92A0A01A" w:tentative="1">
      <w:start w:val="1"/>
      <w:numFmt w:val="bullet"/>
      <w:lvlText w:val=""/>
      <w:lvlJc w:val="left"/>
      <w:pPr>
        <w:tabs>
          <w:tab w:val="num" w:pos="6480"/>
        </w:tabs>
        <w:ind w:left="6480" w:hanging="360"/>
      </w:pPr>
      <w:rPr>
        <w:rFonts w:ascii="Wingdings" w:hAnsi="Wingdings" w:hint="default"/>
      </w:rPr>
    </w:lvl>
  </w:abstractNum>
  <w:abstractNum w:abstractNumId="20">
    <w:nsid w:val="408F5F7F"/>
    <w:multiLevelType w:val="hybridMultilevel"/>
    <w:tmpl w:val="64C0A506"/>
    <w:lvl w:ilvl="0" w:tplc="D35E51EC">
      <w:start w:val="1"/>
      <w:numFmt w:val="bullet"/>
      <w:lvlText w:val=""/>
      <w:lvlJc w:val="left"/>
      <w:pPr>
        <w:tabs>
          <w:tab w:val="num" w:pos="227"/>
        </w:tabs>
        <w:ind w:left="227" w:hanging="227"/>
      </w:pPr>
      <w:rPr>
        <w:rFonts w:ascii="Symbol" w:hAnsi="Symbol" w:hint="default"/>
        <w:color w:val="auto"/>
        <w:sz w:val="18"/>
        <w:szCs w:val="18"/>
      </w:rPr>
    </w:lvl>
    <w:lvl w:ilvl="1" w:tplc="4DE0DEAA" w:tentative="1">
      <w:start w:val="1"/>
      <w:numFmt w:val="bullet"/>
      <w:lvlText w:val="o"/>
      <w:lvlJc w:val="left"/>
      <w:pPr>
        <w:tabs>
          <w:tab w:val="num" w:pos="1440"/>
        </w:tabs>
        <w:ind w:left="1440" w:hanging="360"/>
      </w:pPr>
      <w:rPr>
        <w:rFonts w:ascii="Courier New" w:hAnsi="Courier New" w:cs="Courier New" w:hint="default"/>
      </w:rPr>
    </w:lvl>
    <w:lvl w:ilvl="2" w:tplc="AD9CD10A" w:tentative="1">
      <w:start w:val="1"/>
      <w:numFmt w:val="bullet"/>
      <w:lvlText w:val=""/>
      <w:lvlJc w:val="left"/>
      <w:pPr>
        <w:tabs>
          <w:tab w:val="num" w:pos="2160"/>
        </w:tabs>
        <w:ind w:left="2160" w:hanging="360"/>
      </w:pPr>
      <w:rPr>
        <w:rFonts w:ascii="Wingdings" w:hAnsi="Wingdings" w:hint="default"/>
      </w:rPr>
    </w:lvl>
    <w:lvl w:ilvl="3" w:tplc="F2F2E3E0" w:tentative="1">
      <w:start w:val="1"/>
      <w:numFmt w:val="bullet"/>
      <w:lvlText w:val=""/>
      <w:lvlJc w:val="left"/>
      <w:pPr>
        <w:tabs>
          <w:tab w:val="num" w:pos="2880"/>
        </w:tabs>
        <w:ind w:left="2880" w:hanging="360"/>
      </w:pPr>
      <w:rPr>
        <w:rFonts w:ascii="Symbol" w:hAnsi="Symbol" w:hint="default"/>
      </w:rPr>
    </w:lvl>
    <w:lvl w:ilvl="4" w:tplc="906052F4" w:tentative="1">
      <w:start w:val="1"/>
      <w:numFmt w:val="bullet"/>
      <w:lvlText w:val="o"/>
      <w:lvlJc w:val="left"/>
      <w:pPr>
        <w:tabs>
          <w:tab w:val="num" w:pos="3600"/>
        </w:tabs>
        <w:ind w:left="3600" w:hanging="360"/>
      </w:pPr>
      <w:rPr>
        <w:rFonts w:ascii="Courier New" w:hAnsi="Courier New" w:cs="Courier New" w:hint="default"/>
      </w:rPr>
    </w:lvl>
    <w:lvl w:ilvl="5" w:tplc="AD24C85E" w:tentative="1">
      <w:start w:val="1"/>
      <w:numFmt w:val="bullet"/>
      <w:lvlText w:val=""/>
      <w:lvlJc w:val="left"/>
      <w:pPr>
        <w:tabs>
          <w:tab w:val="num" w:pos="4320"/>
        </w:tabs>
        <w:ind w:left="4320" w:hanging="360"/>
      </w:pPr>
      <w:rPr>
        <w:rFonts w:ascii="Wingdings" w:hAnsi="Wingdings" w:hint="default"/>
      </w:rPr>
    </w:lvl>
    <w:lvl w:ilvl="6" w:tplc="6F1263DE" w:tentative="1">
      <w:start w:val="1"/>
      <w:numFmt w:val="bullet"/>
      <w:lvlText w:val=""/>
      <w:lvlJc w:val="left"/>
      <w:pPr>
        <w:tabs>
          <w:tab w:val="num" w:pos="5040"/>
        </w:tabs>
        <w:ind w:left="5040" w:hanging="360"/>
      </w:pPr>
      <w:rPr>
        <w:rFonts w:ascii="Symbol" w:hAnsi="Symbol" w:hint="default"/>
      </w:rPr>
    </w:lvl>
    <w:lvl w:ilvl="7" w:tplc="BB6E1864" w:tentative="1">
      <w:start w:val="1"/>
      <w:numFmt w:val="bullet"/>
      <w:lvlText w:val="o"/>
      <w:lvlJc w:val="left"/>
      <w:pPr>
        <w:tabs>
          <w:tab w:val="num" w:pos="5760"/>
        </w:tabs>
        <w:ind w:left="5760" w:hanging="360"/>
      </w:pPr>
      <w:rPr>
        <w:rFonts w:ascii="Courier New" w:hAnsi="Courier New" w:cs="Courier New" w:hint="default"/>
      </w:rPr>
    </w:lvl>
    <w:lvl w:ilvl="8" w:tplc="0C50B560" w:tentative="1">
      <w:start w:val="1"/>
      <w:numFmt w:val="bullet"/>
      <w:lvlText w:val=""/>
      <w:lvlJc w:val="left"/>
      <w:pPr>
        <w:tabs>
          <w:tab w:val="num" w:pos="6480"/>
        </w:tabs>
        <w:ind w:left="6480" w:hanging="360"/>
      </w:pPr>
      <w:rPr>
        <w:rFonts w:ascii="Wingdings" w:hAnsi="Wingdings" w:hint="default"/>
      </w:rPr>
    </w:lvl>
  </w:abstractNum>
  <w:abstractNum w:abstractNumId="21">
    <w:nsid w:val="411A3AF8"/>
    <w:multiLevelType w:val="hybridMultilevel"/>
    <w:tmpl w:val="D37839E0"/>
    <w:lvl w:ilvl="0" w:tplc="061A6164">
      <w:start w:val="1"/>
      <w:numFmt w:val="decimal"/>
      <w:lvlText w:val="%1."/>
      <w:lvlJc w:val="left"/>
      <w:pPr>
        <w:tabs>
          <w:tab w:val="num" w:pos="2100"/>
        </w:tabs>
        <w:ind w:left="2100" w:hanging="1740"/>
      </w:pPr>
      <w:rPr>
        <w:rFonts w:hint="default"/>
      </w:rPr>
    </w:lvl>
    <w:lvl w:ilvl="1" w:tplc="BDACE7F0" w:tentative="1">
      <w:start w:val="1"/>
      <w:numFmt w:val="lowerLetter"/>
      <w:lvlText w:val="%2."/>
      <w:lvlJc w:val="left"/>
      <w:pPr>
        <w:tabs>
          <w:tab w:val="num" w:pos="1440"/>
        </w:tabs>
        <w:ind w:left="1440" w:hanging="360"/>
      </w:pPr>
    </w:lvl>
    <w:lvl w:ilvl="2" w:tplc="9DECDE4E" w:tentative="1">
      <w:start w:val="1"/>
      <w:numFmt w:val="lowerRoman"/>
      <w:lvlText w:val="%3."/>
      <w:lvlJc w:val="right"/>
      <w:pPr>
        <w:tabs>
          <w:tab w:val="num" w:pos="2160"/>
        </w:tabs>
        <w:ind w:left="2160" w:hanging="180"/>
      </w:pPr>
    </w:lvl>
    <w:lvl w:ilvl="3" w:tplc="EB98C64C" w:tentative="1">
      <w:start w:val="1"/>
      <w:numFmt w:val="decimal"/>
      <w:lvlText w:val="%4."/>
      <w:lvlJc w:val="left"/>
      <w:pPr>
        <w:tabs>
          <w:tab w:val="num" w:pos="2880"/>
        </w:tabs>
        <w:ind w:left="2880" w:hanging="360"/>
      </w:pPr>
    </w:lvl>
    <w:lvl w:ilvl="4" w:tplc="D2F47402" w:tentative="1">
      <w:start w:val="1"/>
      <w:numFmt w:val="lowerLetter"/>
      <w:lvlText w:val="%5."/>
      <w:lvlJc w:val="left"/>
      <w:pPr>
        <w:tabs>
          <w:tab w:val="num" w:pos="3600"/>
        </w:tabs>
        <w:ind w:left="3600" w:hanging="360"/>
      </w:pPr>
    </w:lvl>
    <w:lvl w:ilvl="5" w:tplc="0C020286" w:tentative="1">
      <w:start w:val="1"/>
      <w:numFmt w:val="lowerRoman"/>
      <w:lvlText w:val="%6."/>
      <w:lvlJc w:val="right"/>
      <w:pPr>
        <w:tabs>
          <w:tab w:val="num" w:pos="4320"/>
        </w:tabs>
        <w:ind w:left="4320" w:hanging="180"/>
      </w:pPr>
    </w:lvl>
    <w:lvl w:ilvl="6" w:tplc="13B442F4" w:tentative="1">
      <w:start w:val="1"/>
      <w:numFmt w:val="decimal"/>
      <w:lvlText w:val="%7."/>
      <w:lvlJc w:val="left"/>
      <w:pPr>
        <w:tabs>
          <w:tab w:val="num" w:pos="5040"/>
        </w:tabs>
        <w:ind w:left="5040" w:hanging="360"/>
      </w:pPr>
    </w:lvl>
    <w:lvl w:ilvl="7" w:tplc="E426233C" w:tentative="1">
      <w:start w:val="1"/>
      <w:numFmt w:val="lowerLetter"/>
      <w:lvlText w:val="%8."/>
      <w:lvlJc w:val="left"/>
      <w:pPr>
        <w:tabs>
          <w:tab w:val="num" w:pos="5760"/>
        </w:tabs>
        <w:ind w:left="5760" w:hanging="360"/>
      </w:pPr>
    </w:lvl>
    <w:lvl w:ilvl="8" w:tplc="1C02CFF0" w:tentative="1">
      <w:start w:val="1"/>
      <w:numFmt w:val="lowerRoman"/>
      <w:lvlText w:val="%9."/>
      <w:lvlJc w:val="right"/>
      <w:pPr>
        <w:tabs>
          <w:tab w:val="num" w:pos="6480"/>
        </w:tabs>
        <w:ind w:left="6480" w:hanging="180"/>
      </w:pPr>
    </w:lvl>
  </w:abstractNum>
  <w:abstractNum w:abstractNumId="22">
    <w:nsid w:val="45285030"/>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8B321BB"/>
    <w:multiLevelType w:val="multilevel"/>
    <w:tmpl w:val="8B6E8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7B7E4A"/>
    <w:multiLevelType w:val="hybridMultilevel"/>
    <w:tmpl w:val="51881D7E"/>
    <w:lvl w:ilvl="0" w:tplc="74DA36C2">
      <w:start w:val="1"/>
      <w:numFmt w:val="decimal"/>
      <w:lvlText w:val="%1."/>
      <w:lvlJc w:val="left"/>
      <w:pPr>
        <w:tabs>
          <w:tab w:val="num" w:pos="360"/>
        </w:tabs>
        <w:ind w:left="360" w:hanging="360"/>
      </w:pPr>
      <w:rPr>
        <w:rFonts w:hint="default"/>
        <w:sz w:val="20"/>
        <w:szCs w:val="20"/>
      </w:rPr>
    </w:lvl>
    <w:lvl w:ilvl="1" w:tplc="03566ED4" w:tentative="1">
      <w:start w:val="1"/>
      <w:numFmt w:val="lowerLetter"/>
      <w:lvlText w:val="%2."/>
      <w:lvlJc w:val="left"/>
      <w:pPr>
        <w:tabs>
          <w:tab w:val="num" w:pos="1440"/>
        </w:tabs>
        <w:ind w:left="1440" w:hanging="360"/>
      </w:pPr>
    </w:lvl>
    <w:lvl w:ilvl="2" w:tplc="4314E352" w:tentative="1">
      <w:start w:val="1"/>
      <w:numFmt w:val="lowerRoman"/>
      <w:lvlText w:val="%3."/>
      <w:lvlJc w:val="right"/>
      <w:pPr>
        <w:tabs>
          <w:tab w:val="num" w:pos="2160"/>
        </w:tabs>
        <w:ind w:left="2160" w:hanging="180"/>
      </w:pPr>
    </w:lvl>
    <w:lvl w:ilvl="3" w:tplc="5CE678CC" w:tentative="1">
      <w:start w:val="1"/>
      <w:numFmt w:val="decimal"/>
      <w:lvlText w:val="%4."/>
      <w:lvlJc w:val="left"/>
      <w:pPr>
        <w:tabs>
          <w:tab w:val="num" w:pos="2880"/>
        </w:tabs>
        <w:ind w:left="2880" w:hanging="360"/>
      </w:pPr>
    </w:lvl>
    <w:lvl w:ilvl="4" w:tplc="AEF81652" w:tentative="1">
      <w:start w:val="1"/>
      <w:numFmt w:val="lowerLetter"/>
      <w:lvlText w:val="%5."/>
      <w:lvlJc w:val="left"/>
      <w:pPr>
        <w:tabs>
          <w:tab w:val="num" w:pos="3600"/>
        </w:tabs>
        <w:ind w:left="3600" w:hanging="360"/>
      </w:pPr>
    </w:lvl>
    <w:lvl w:ilvl="5" w:tplc="ABAC690C" w:tentative="1">
      <w:start w:val="1"/>
      <w:numFmt w:val="lowerRoman"/>
      <w:lvlText w:val="%6."/>
      <w:lvlJc w:val="right"/>
      <w:pPr>
        <w:tabs>
          <w:tab w:val="num" w:pos="4320"/>
        </w:tabs>
        <w:ind w:left="4320" w:hanging="180"/>
      </w:pPr>
    </w:lvl>
    <w:lvl w:ilvl="6" w:tplc="6D7A7AB4" w:tentative="1">
      <w:start w:val="1"/>
      <w:numFmt w:val="decimal"/>
      <w:lvlText w:val="%7."/>
      <w:lvlJc w:val="left"/>
      <w:pPr>
        <w:tabs>
          <w:tab w:val="num" w:pos="5040"/>
        </w:tabs>
        <w:ind w:left="5040" w:hanging="360"/>
      </w:pPr>
    </w:lvl>
    <w:lvl w:ilvl="7" w:tplc="D884BF72" w:tentative="1">
      <w:start w:val="1"/>
      <w:numFmt w:val="lowerLetter"/>
      <w:lvlText w:val="%8."/>
      <w:lvlJc w:val="left"/>
      <w:pPr>
        <w:tabs>
          <w:tab w:val="num" w:pos="5760"/>
        </w:tabs>
        <w:ind w:left="5760" w:hanging="360"/>
      </w:pPr>
    </w:lvl>
    <w:lvl w:ilvl="8" w:tplc="F94EEF8A" w:tentative="1">
      <w:start w:val="1"/>
      <w:numFmt w:val="lowerRoman"/>
      <w:lvlText w:val="%9."/>
      <w:lvlJc w:val="right"/>
      <w:pPr>
        <w:tabs>
          <w:tab w:val="num" w:pos="6480"/>
        </w:tabs>
        <w:ind w:left="6480" w:hanging="180"/>
      </w:pPr>
    </w:lvl>
  </w:abstractNum>
  <w:abstractNum w:abstractNumId="25">
    <w:nsid w:val="5A7D3E9B"/>
    <w:multiLevelType w:val="hybridMultilevel"/>
    <w:tmpl w:val="8940BDDE"/>
    <w:lvl w:ilvl="0" w:tplc="6BDE7F4A">
      <w:start w:val="1"/>
      <w:numFmt w:val="bullet"/>
      <w:lvlText w:val=""/>
      <w:lvlJc w:val="left"/>
      <w:pPr>
        <w:tabs>
          <w:tab w:val="num" w:pos="720"/>
        </w:tabs>
        <w:ind w:left="720" w:hanging="360"/>
      </w:pPr>
      <w:rPr>
        <w:rFonts w:ascii="Symbol" w:hAnsi="Symbol" w:hint="default"/>
      </w:rPr>
    </w:lvl>
    <w:lvl w:ilvl="1" w:tplc="DAF695EE" w:tentative="1">
      <w:start w:val="1"/>
      <w:numFmt w:val="bullet"/>
      <w:lvlText w:val="o"/>
      <w:lvlJc w:val="left"/>
      <w:pPr>
        <w:tabs>
          <w:tab w:val="num" w:pos="1440"/>
        </w:tabs>
        <w:ind w:left="1440" w:hanging="360"/>
      </w:pPr>
      <w:rPr>
        <w:rFonts w:ascii="Courier New" w:hAnsi="Courier New" w:cs="Courier New" w:hint="default"/>
      </w:rPr>
    </w:lvl>
    <w:lvl w:ilvl="2" w:tplc="316EA63A" w:tentative="1">
      <w:start w:val="1"/>
      <w:numFmt w:val="bullet"/>
      <w:lvlText w:val=""/>
      <w:lvlJc w:val="left"/>
      <w:pPr>
        <w:tabs>
          <w:tab w:val="num" w:pos="2160"/>
        </w:tabs>
        <w:ind w:left="2160" w:hanging="360"/>
      </w:pPr>
      <w:rPr>
        <w:rFonts w:ascii="Wingdings" w:hAnsi="Wingdings" w:hint="default"/>
      </w:rPr>
    </w:lvl>
    <w:lvl w:ilvl="3" w:tplc="865E6D12" w:tentative="1">
      <w:start w:val="1"/>
      <w:numFmt w:val="bullet"/>
      <w:lvlText w:val=""/>
      <w:lvlJc w:val="left"/>
      <w:pPr>
        <w:tabs>
          <w:tab w:val="num" w:pos="2880"/>
        </w:tabs>
        <w:ind w:left="2880" w:hanging="360"/>
      </w:pPr>
      <w:rPr>
        <w:rFonts w:ascii="Symbol" w:hAnsi="Symbol" w:hint="default"/>
      </w:rPr>
    </w:lvl>
    <w:lvl w:ilvl="4" w:tplc="CF28F104" w:tentative="1">
      <w:start w:val="1"/>
      <w:numFmt w:val="bullet"/>
      <w:lvlText w:val="o"/>
      <w:lvlJc w:val="left"/>
      <w:pPr>
        <w:tabs>
          <w:tab w:val="num" w:pos="3600"/>
        </w:tabs>
        <w:ind w:left="3600" w:hanging="360"/>
      </w:pPr>
      <w:rPr>
        <w:rFonts w:ascii="Courier New" w:hAnsi="Courier New" w:cs="Courier New" w:hint="default"/>
      </w:rPr>
    </w:lvl>
    <w:lvl w:ilvl="5" w:tplc="B85C4E0C" w:tentative="1">
      <w:start w:val="1"/>
      <w:numFmt w:val="bullet"/>
      <w:lvlText w:val=""/>
      <w:lvlJc w:val="left"/>
      <w:pPr>
        <w:tabs>
          <w:tab w:val="num" w:pos="4320"/>
        </w:tabs>
        <w:ind w:left="4320" w:hanging="360"/>
      </w:pPr>
      <w:rPr>
        <w:rFonts w:ascii="Wingdings" w:hAnsi="Wingdings" w:hint="default"/>
      </w:rPr>
    </w:lvl>
    <w:lvl w:ilvl="6" w:tplc="80CED878" w:tentative="1">
      <w:start w:val="1"/>
      <w:numFmt w:val="bullet"/>
      <w:lvlText w:val=""/>
      <w:lvlJc w:val="left"/>
      <w:pPr>
        <w:tabs>
          <w:tab w:val="num" w:pos="5040"/>
        </w:tabs>
        <w:ind w:left="5040" w:hanging="360"/>
      </w:pPr>
      <w:rPr>
        <w:rFonts w:ascii="Symbol" w:hAnsi="Symbol" w:hint="default"/>
      </w:rPr>
    </w:lvl>
    <w:lvl w:ilvl="7" w:tplc="F0F21D96" w:tentative="1">
      <w:start w:val="1"/>
      <w:numFmt w:val="bullet"/>
      <w:lvlText w:val="o"/>
      <w:lvlJc w:val="left"/>
      <w:pPr>
        <w:tabs>
          <w:tab w:val="num" w:pos="5760"/>
        </w:tabs>
        <w:ind w:left="5760" w:hanging="360"/>
      </w:pPr>
      <w:rPr>
        <w:rFonts w:ascii="Courier New" w:hAnsi="Courier New" w:cs="Courier New" w:hint="default"/>
      </w:rPr>
    </w:lvl>
    <w:lvl w:ilvl="8" w:tplc="64A8DD28" w:tentative="1">
      <w:start w:val="1"/>
      <w:numFmt w:val="bullet"/>
      <w:lvlText w:val=""/>
      <w:lvlJc w:val="left"/>
      <w:pPr>
        <w:tabs>
          <w:tab w:val="num" w:pos="6480"/>
        </w:tabs>
        <w:ind w:left="6480" w:hanging="360"/>
      </w:pPr>
      <w:rPr>
        <w:rFonts w:ascii="Wingdings" w:hAnsi="Wingdings" w:hint="default"/>
      </w:rPr>
    </w:lvl>
  </w:abstractNum>
  <w:abstractNum w:abstractNumId="26">
    <w:nsid w:val="5B7D1243"/>
    <w:multiLevelType w:val="hybridMultilevel"/>
    <w:tmpl w:val="A4AAA1DE"/>
    <w:lvl w:ilvl="0" w:tplc="341A4104">
      <w:start w:val="1"/>
      <w:numFmt w:val="bullet"/>
      <w:lvlText w:val=""/>
      <w:lvlJc w:val="left"/>
      <w:pPr>
        <w:tabs>
          <w:tab w:val="num" w:pos="720"/>
        </w:tabs>
        <w:ind w:left="720" w:hanging="360"/>
      </w:pPr>
      <w:rPr>
        <w:rFonts w:ascii="Symbol" w:hAnsi="Symbol" w:hint="default"/>
      </w:rPr>
    </w:lvl>
    <w:lvl w:ilvl="1" w:tplc="8BE431CC" w:tentative="1">
      <w:start w:val="1"/>
      <w:numFmt w:val="bullet"/>
      <w:lvlText w:val="o"/>
      <w:lvlJc w:val="left"/>
      <w:pPr>
        <w:tabs>
          <w:tab w:val="num" w:pos="1440"/>
        </w:tabs>
        <w:ind w:left="1440" w:hanging="360"/>
      </w:pPr>
      <w:rPr>
        <w:rFonts w:ascii="Courier New" w:hAnsi="Courier New" w:cs="Courier New" w:hint="default"/>
      </w:rPr>
    </w:lvl>
    <w:lvl w:ilvl="2" w:tplc="B61E1966" w:tentative="1">
      <w:start w:val="1"/>
      <w:numFmt w:val="bullet"/>
      <w:lvlText w:val=""/>
      <w:lvlJc w:val="left"/>
      <w:pPr>
        <w:tabs>
          <w:tab w:val="num" w:pos="2160"/>
        </w:tabs>
        <w:ind w:left="2160" w:hanging="360"/>
      </w:pPr>
      <w:rPr>
        <w:rFonts w:ascii="Wingdings" w:hAnsi="Wingdings" w:hint="default"/>
      </w:rPr>
    </w:lvl>
    <w:lvl w:ilvl="3" w:tplc="BB6CB6F6" w:tentative="1">
      <w:start w:val="1"/>
      <w:numFmt w:val="bullet"/>
      <w:lvlText w:val=""/>
      <w:lvlJc w:val="left"/>
      <w:pPr>
        <w:tabs>
          <w:tab w:val="num" w:pos="2880"/>
        </w:tabs>
        <w:ind w:left="2880" w:hanging="360"/>
      </w:pPr>
      <w:rPr>
        <w:rFonts w:ascii="Symbol" w:hAnsi="Symbol" w:hint="default"/>
      </w:rPr>
    </w:lvl>
    <w:lvl w:ilvl="4" w:tplc="B15467FE" w:tentative="1">
      <w:start w:val="1"/>
      <w:numFmt w:val="bullet"/>
      <w:lvlText w:val="o"/>
      <w:lvlJc w:val="left"/>
      <w:pPr>
        <w:tabs>
          <w:tab w:val="num" w:pos="3600"/>
        </w:tabs>
        <w:ind w:left="3600" w:hanging="360"/>
      </w:pPr>
      <w:rPr>
        <w:rFonts w:ascii="Courier New" w:hAnsi="Courier New" w:cs="Courier New" w:hint="default"/>
      </w:rPr>
    </w:lvl>
    <w:lvl w:ilvl="5" w:tplc="04A4683C" w:tentative="1">
      <w:start w:val="1"/>
      <w:numFmt w:val="bullet"/>
      <w:lvlText w:val=""/>
      <w:lvlJc w:val="left"/>
      <w:pPr>
        <w:tabs>
          <w:tab w:val="num" w:pos="4320"/>
        </w:tabs>
        <w:ind w:left="4320" w:hanging="360"/>
      </w:pPr>
      <w:rPr>
        <w:rFonts w:ascii="Wingdings" w:hAnsi="Wingdings" w:hint="default"/>
      </w:rPr>
    </w:lvl>
    <w:lvl w:ilvl="6" w:tplc="2BA6F22C" w:tentative="1">
      <w:start w:val="1"/>
      <w:numFmt w:val="bullet"/>
      <w:lvlText w:val=""/>
      <w:lvlJc w:val="left"/>
      <w:pPr>
        <w:tabs>
          <w:tab w:val="num" w:pos="5040"/>
        </w:tabs>
        <w:ind w:left="5040" w:hanging="360"/>
      </w:pPr>
      <w:rPr>
        <w:rFonts w:ascii="Symbol" w:hAnsi="Symbol" w:hint="default"/>
      </w:rPr>
    </w:lvl>
    <w:lvl w:ilvl="7" w:tplc="259646A6" w:tentative="1">
      <w:start w:val="1"/>
      <w:numFmt w:val="bullet"/>
      <w:lvlText w:val="o"/>
      <w:lvlJc w:val="left"/>
      <w:pPr>
        <w:tabs>
          <w:tab w:val="num" w:pos="5760"/>
        </w:tabs>
        <w:ind w:left="5760" w:hanging="360"/>
      </w:pPr>
      <w:rPr>
        <w:rFonts w:ascii="Courier New" w:hAnsi="Courier New" w:cs="Courier New" w:hint="default"/>
      </w:rPr>
    </w:lvl>
    <w:lvl w:ilvl="8" w:tplc="A92A3DD2" w:tentative="1">
      <w:start w:val="1"/>
      <w:numFmt w:val="bullet"/>
      <w:lvlText w:val=""/>
      <w:lvlJc w:val="left"/>
      <w:pPr>
        <w:tabs>
          <w:tab w:val="num" w:pos="6480"/>
        </w:tabs>
        <w:ind w:left="6480" w:hanging="360"/>
      </w:pPr>
      <w:rPr>
        <w:rFonts w:ascii="Wingdings" w:hAnsi="Wingdings" w:hint="default"/>
      </w:rPr>
    </w:lvl>
  </w:abstractNum>
  <w:abstractNum w:abstractNumId="27">
    <w:nsid w:val="600D2DF4"/>
    <w:multiLevelType w:val="hybridMultilevel"/>
    <w:tmpl w:val="2DA0A1BC"/>
    <w:lvl w:ilvl="0" w:tplc="B8D2032C">
      <w:start w:val="1"/>
      <w:numFmt w:val="bullet"/>
      <w:lvlText w:val=""/>
      <w:lvlJc w:val="left"/>
      <w:pPr>
        <w:tabs>
          <w:tab w:val="num" w:pos="227"/>
        </w:tabs>
        <w:ind w:left="227" w:hanging="227"/>
      </w:pPr>
      <w:rPr>
        <w:rFonts w:ascii="Symbol" w:hAnsi="Symbol" w:hint="default"/>
        <w:color w:val="auto"/>
        <w:sz w:val="22"/>
        <w:szCs w:val="22"/>
      </w:rPr>
    </w:lvl>
    <w:lvl w:ilvl="1" w:tplc="321CA7FA" w:tentative="1">
      <w:start w:val="1"/>
      <w:numFmt w:val="bullet"/>
      <w:lvlText w:val="o"/>
      <w:lvlJc w:val="left"/>
      <w:pPr>
        <w:tabs>
          <w:tab w:val="num" w:pos="1440"/>
        </w:tabs>
        <w:ind w:left="1440" w:hanging="360"/>
      </w:pPr>
      <w:rPr>
        <w:rFonts w:ascii="Courier New" w:hAnsi="Courier New" w:cs="Courier New" w:hint="default"/>
      </w:rPr>
    </w:lvl>
    <w:lvl w:ilvl="2" w:tplc="B10A7C8E" w:tentative="1">
      <w:start w:val="1"/>
      <w:numFmt w:val="bullet"/>
      <w:lvlText w:val=""/>
      <w:lvlJc w:val="left"/>
      <w:pPr>
        <w:tabs>
          <w:tab w:val="num" w:pos="2160"/>
        </w:tabs>
        <w:ind w:left="2160" w:hanging="360"/>
      </w:pPr>
      <w:rPr>
        <w:rFonts w:ascii="Wingdings" w:hAnsi="Wingdings" w:hint="default"/>
      </w:rPr>
    </w:lvl>
    <w:lvl w:ilvl="3" w:tplc="E076ABD4" w:tentative="1">
      <w:start w:val="1"/>
      <w:numFmt w:val="bullet"/>
      <w:lvlText w:val=""/>
      <w:lvlJc w:val="left"/>
      <w:pPr>
        <w:tabs>
          <w:tab w:val="num" w:pos="2880"/>
        </w:tabs>
        <w:ind w:left="2880" w:hanging="360"/>
      </w:pPr>
      <w:rPr>
        <w:rFonts w:ascii="Symbol" w:hAnsi="Symbol" w:hint="default"/>
      </w:rPr>
    </w:lvl>
    <w:lvl w:ilvl="4" w:tplc="609EE5D4" w:tentative="1">
      <w:start w:val="1"/>
      <w:numFmt w:val="bullet"/>
      <w:lvlText w:val="o"/>
      <w:lvlJc w:val="left"/>
      <w:pPr>
        <w:tabs>
          <w:tab w:val="num" w:pos="3600"/>
        </w:tabs>
        <w:ind w:left="3600" w:hanging="360"/>
      </w:pPr>
      <w:rPr>
        <w:rFonts w:ascii="Courier New" w:hAnsi="Courier New" w:cs="Courier New" w:hint="default"/>
      </w:rPr>
    </w:lvl>
    <w:lvl w:ilvl="5" w:tplc="9C084A76" w:tentative="1">
      <w:start w:val="1"/>
      <w:numFmt w:val="bullet"/>
      <w:lvlText w:val=""/>
      <w:lvlJc w:val="left"/>
      <w:pPr>
        <w:tabs>
          <w:tab w:val="num" w:pos="4320"/>
        </w:tabs>
        <w:ind w:left="4320" w:hanging="360"/>
      </w:pPr>
      <w:rPr>
        <w:rFonts w:ascii="Wingdings" w:hAnsi="Wingdings" w:hint="default"/>
      </w:rPr>
    </w:lvl>
    <w:lvl w:ilvl="6" w:tplc="28FEECE2" w:tentative="1">
      <w:start w:val="1"/>
      <w:numFmt w:val="bullet"/>
      <w:lvlText w:val=""/>
      <w:lvlJc w:val="left"/>
      <w:pPr>
        <w:tabs>
          <w:tab w:val="num" w:pos="5040"/>
        </w:tabs>
        <w:ind w:left="5040" w:hanging="360"/>
      </w:pPr>
      <w:rPr>
        <w:rFonts w:ascii="Symbol" w:hAnsi="Symbol" w:hint="default"/>
      </w:rPr>
    </w:lvl>
    <w:lvl w:ilvl="7" w:tplc="558E8CD0" w:tentative="1">
      <w:start w:val="1"/>
      <w:numFmt w:val="bullet"/>
      <w:lvlText w:val="o"/>
      <w:lvlJc w:val="left"/>
      <w:pPr>
        <w:tabs>
          <w:tab w:val="num" w:pos="5760"/>
        </w:tabs>
        <w:ind w:left="5760" w:hanging="360"/>
      </w:pPr>
      <w:rPr>
        <w:rFonts w:ascii="Courier New" w:hAnsi="Courier New" w:cs="Courier New" w:hint="default"/>
      </w:rPr>
    </w:lvl>
    <w:lvl w:ilvl="8" w:tplc="98B4A3FA" w:tentative="1">
      <w:start w:val="1"/>
      <w:numFmt w:val="bullet"/>
      <w:lvlText w:val=""/>
      <w:lvlJc w:val="left"/>
      <w:pPr>
        <w:tabs>
          <w:tab w:val="num" w:pos="6480"/>
        </w:tabs>
        <w:ind w:left="6480" w:hanging="360"/>
      </w:pPr>
      <w:rPr>
        <w:rFonts w:ascii="Wingdings" w:hAnsi="Wingdings" w:hint="default"/>
      </w:rPr>
    </w:lvl>
  </w:abstractNum>
  <w:abstractNum w:abstractNumId="28">
    <w:nsid w:val="61413CD2"/>
    <w:multiLevelType w:val="hybridMultilevel"/>
    <w:tmpl w:val="F9749674"/>
    <w:lvl w:ilvl="0" w:tplc="A4D05BEC">
      <w:start w:val="1"/>
      <w:numFmt w:val="bullet"/>
      <w:lvlText w:val=""/>
      <w:lvlJc w:val="left"/>
      <w:pPr>
        <w:tabs>
          <w:tab w:val="num" w:pos="1278"/>
        </w:tabs>
        <w:ind w:left="1278" w:hanging="198"/>
      </w:pPr>
      <w:rPr>
        <w:rFonts w:ascii="Symbol" w:hAnsi="Symbol" w:hint="default"/>
        <w:sz w:val="20"/>
        <w:szCs w:val="20"/>
      </w:rPr>
    </w:lvl>
    <w:lvl w:ilvl="1" w:tplc="02781E3C" w:tentative="1">
      <w:start w:val="1"/>
      <w:numFmt w:val="bullet"/>
      <w:lvlText w:val="o"/>
      <w:lvlJc w:val="left"/>
      <w:pPr>
        <w:tabs>
          <w:tab w:val="num" w:pos="1440"/>
        </w:tabs>
        <w:ind w:left="1440" w:hanging="360"/>
      </w:pPr>
      <w:rPr>
        <w:rFonts w:ascii="Courier New" w:hAnsi="Courier New" w:cs="Courier New" w:hint="default"/>
      </w:rPr>
    </w:lvl>
    <w:lvl w:ilvl="2" w:tplc="622E034E" w:tentative="1">
      <w:start w:val="1"/>
      <w:numFmt w:val="bullet"/>
      <w:lvlText w:val=""/>
      <w:lvlJc w:val="left"/>
      <w:pPr>
        <w:tabs>
          <w:tab w:val="num" w:pos="2160"/>
        </w:tabs>
        <w:ind w:left="2160" w:hanging="360"/>
      </w:pPr>
      <w:rPr>
        <w:rFonts w:ascii="Wingdings" w:hAnsi="Wingdings" w:hint="default"/>
      </w:rPr>
    </w:lvl>
    <w:lvl w:ilvl="3" w:tplc="05C012EC" w:tentative="1">
      <w:start w:val="1"/>
      <w:numFmt w:val="bullet"/>
      <w:lvlText w:val=""/>
      <w:lvlJc w:val="left"/>
      <w:pPr>
        <w:tabs>
          <w:tab w:val="num" w:pos="2880"/>
        </w:tabs>
        <w:ind w:left="2880" w:hanging="360"/>
      </w:pPr>
      <w:rPr>
        <w:rFonts w:ascii="Symbol" w:hAnsi="Symbol" w:hint="default"/>
      </w:rPr>
    </w:lvl>
    <w:lvl w:ilvl="4" w:tplc="4558CDB6" w:tentative="1">
      <w:start w:val="1"/>
      <w:numFmt w:val="bullet"/>
      <w:lvlText w:val="o"/>
      <w:lvlJc w:val="left"/>
      <w:pPr>
        <w:tabs>
          <w:tab w:val="num" w:pos="3600"/>
        </w:tabs>
        <w:ind w:left="3600" w:hanging="360"/>
      </w:pPr>
      <w:rPr>
        <w:rFonts w:ascii="Courier New" w:hAnsi="Courier New" w:cs="Courier New" w:hint="default"/>
      </w:rPr>
    </w:lvl>
    <w:lvl w:ilvl="5" w:tplc="78D4F0F8" w:tentative="1">
      <w:start w:val="1"/>
      <w:numFmt w:val="bullet"/>
      <w:lvlText w:val=""/>
      <w:lvlJc w:val="left"/>
      <w:pPr>
        <w:tabs>
          <w:tab w:val="num" w:pos="4320"/>
        </w:tabs>
        <w:ind w:left="4320" w:hanging="360"/>
      </w:pPr>
      <w:rPr>
        <w:rFonts w:ascii="Wingdings" w:hAnsi="Wingdings" w:hint="default"/>
      </w:rPr>
    </w:lvl>
    <w:lvl w:ilvl="6" w:tplc="08C821C4" w:tentative="1">
      <w:start w:val="1"/>
      <w:numFmt w:val="bullet"/>
      <w:lvlText w:val=""/>
      <w:lvlJc w:val="left"/>
      <w:pPr>
        <w:tabs>
          <w:tab w:val="num" w:pos="5040"/>
        </w:tabs>
        <w:ind w:left="5040" w:hanging="360"/>
      </w:pPr>
      <w:rPr>
        <w:rFonts w:ascii="Symbol" w:hAnsi="Symbol" w:hint="default"/>
      </w:rPr>
    </w:lvl>
    <w:lvl w:ilvl="7" w:tplc="AF48F5B8" w:tentative="1">
      <w:start w:val="1"/>
      <w:numFmt w:val="bullet"/>
      <w:lvlText w:val="o"/>
      <w:lvlJc w:val="left"/>
      <w:pPr>
        <w:tabs>
          <w:tab w:val="num" w:pos="5760"/>
        </w:tabs>
        <w:ind w:left="5760" w:hanging="360"/>
      </w:pPr>
      <w:rPr>
        <w:rFonts w:ascii="Courier New" w:hAnsi="Courier New" w:cs="Courier New" w:hint="default"/>
      </w:rPr>
    </w:lvl>
    <w:lvl w:ilvl="8" w:tplc="4154C64E" w:tentative="1">
      <w:start w:val="1"/>
      <w:numFmt w:val="bullet"/>
      <w:lvlText w:val=""/>
      <w:lvlJc w:val="left"/>
      <w:pPr>
        <w:tabs>
          <w:tab w:val="num" w:pos="6480"/>
        </w:tabs>
        <w:ind w:left="6480" w:hanging="360"/>
      </w:pPr>
      <w:rPr>
        <w:rFonts w:ascii="Wingdings" w:hAnsi="Wingdings" w:hint="default"/>
      </w:rPr>
    </w:lvl>
  </w:abstractNum>
  <w:abstractNum w:abstractNumId="29">
    <w:nsid w:val="63F56F78"/>
    <w:multiLevelType w:val="hybridMultilevel"/>
    <w:tmpl w:val="568A6CD4"/>
    <w:lvl w:ilvl="0" w:tplc="D2A6B118">
      <w:start w:val="1"/>
      <w:numFmt w:val="decimal"/>
      <w:lvlText w:val="%1."/>
      <w:lvlJc w:val="left"/>
      <w:pPr>
        <w:tabs>
          <w:tab w:val="num" w:pos="360"/>
        </w:tabs>
        <w:ind w:left="360" w:hanging="360"/>
      </w:pPr>
      <w:rPr>
        <w:rFonts w:hint="default"/>
        <w:sz w:val="20"/>
        <w:szCs w:val="20"/>
      </w:rPr>
    </w:lvl>
    <w:lvl w:ilvl="1" w:tplc="68C24E22" w:tentative="1">
      <w:start w:val="1"/>
      <w:numFmt w:val="lowerLetter"/>
      <w:lvlText w:val="%2."/>
      <w:lvlJc w:val="left"/>
      <w:pPr>
        <w:tabs>
          <w:tab w:val="num" w:pos="1440"/>
        </w:tabs>
        <w:ind w:left="1440" w:hanging="360"/>
      </w:pPr>
    </w:lvl>
    <w:lvl w:ilvl="2" w:tplc="0472C622" w:tentative="1">
      <w:start w:val="1"/>
      <w:numFmt w:val="lowerRoman"/>
      <w:lvlText w:val="%3."/>
      <w:lvlJc w:val="right"/>
      <w:pPr>
        <w:tabs>
          <w:tab w:val="num" w:pos="2160"/>
        </w:tabs>
        <w:ind w:left="2160" w:hanging="180"/>
      </w:pPr>
    </w:lvl>
    <w:lvl w:ilvl="3" w:tplc="B22AA204" w:tentative="1">
      <w:start w:val="1"/>
      <w:numFmt w:val="decimal"/>
      <w:lvlText w:val="%4."/>
      <w:lvlJc w:val="left"/>
      <w:pPr>
        <w:tabs>
          <w:tab w:val="num" w:pos="2880"/>
        </w:tabs>
        <w:ind w:left="2880" w:hanging="360"/>
      </w:pPr>
    </w:lvl>
    <w:lvl w:ilvl="4" w:tplc="234EB6EA" w:tentative="1">
      <w:start w:val="1"/>
      <w:numFmt w:val="lowerLetter"/>
      <w:lvlText w:val="%5."/>
      <w:lvlJc w:val="left"/>
      <w:pPr>
        <w:tabs>
          <w:tab w:val="num" w:pos="3600"/>
        </w:tabs>
        <w:ind w:left="3600" w:hanging="360"/>
      </w:pPr>
    </w:lvl>
    <w:lvl w:ilvl="5" w:tplc="BBB2109E" w:tentative="1">
      <w:start w:val="1"/>
      <w:numFmt w:val="lowerRoman"/>
      <w:lvlText w:val="%6."/>
      <w:lvlJc w:val="right"/>
      <w:pPr>
        <w:tabs>
          <w:tab w:val="num" w:pos="4320"/>
        </w:tabs>
        <w:ind w:left="4320" w:hanging="180"/>
      </w:pPr>
    </w:lvl>
    <w:lvl w:ilvl="6" w:tplc="EC7CD982" w:tentative="1">
      <w:start w:val="1"/>
      <w:numFmt w:val="decimal"/>
      <w:lvlText w:val="%7."/>
      <w:lvlJc w:val="left"/>
      <w:pPr>
        <w:tabs>
          <w:tab w:val="num" w:pos="5040"/>
        </w:tabs>
        <w:ind w:left="5040" w:hanging="360"/>
      </w:pPr>
    </w:lvl>
    <w:lvl w:ilvl="7" w:tplc="C78E083E" w:tentative="1">
      <w:start w:val="1"/>
      <w:numFmt w:val="lowerLetter"/>
      <w:lvlText w:val="%8."/>
      <w:lvlJc w:val="left"/>
      <w:pPr>
        <w:tabs>
          <w:tab w:val="num" w:pos="5760"/>
        </w:tabs>
        <w:ind w:left="5760" w:hanging="360"/>
      </w:pPr>
    </w:lvl>
    <w:lvl w:ilvl="8" w:tplc="A9B861DA" w:tentative="1">
      <w:start w:val="1"/>
      <w:numFmt w:val="lowerRoman"/>
      <w:lvlText w:val="%9."/>
      <w:lvlJc w:val="right"/>
      <w:pPr>
        <w:tabs>
          <w:tab w:val="num" w:pos="6480"/>
        </w:tabs>
        <w:ind w:left="6480" w:hanging="180"/>
      </w:pPr>
    </w:lvl>
  </w:abstractNum>
  <w:abstractNum w:abstractNumId="30">
    <w:nsid w:val="64A71FE2"/>
    <w:multiLevelType w:val="hybridMultilevel"/>
    <w:tmpl w:val="9ABCA678"/>
    <w:lvl w:ilvl="0" w:tplc="079EB2C8">
      <w:start w:val="1"/>
      <w:numFmt w:val="bullet"/>
      <w:lvlText w:val=""/>
      <w:lvlJc w:val="left"/>
      <w:pPr>
        <w:tabs>
          <w:tab w:val="num" w:pos="1080"/>
        </w:tabs>
        <w:ind w:left="1080" w:hanging="360"/>
      </w:pPr>
      <w:rPr>
        <w:rFonts w:ascii="Symbol" w:hAnsi="Symbol" w:hint="default"/>
      </w:rPr>
    </w:lvl>
    <w:lvl w:ilvl="1" w:tplc="4E32324E" w:tentative="1">
      <w:start w:val="1"/>
      <w:numFmt w:val="bullet"/>
      <w:lvlText w:val="o"/>
      <w:lvlJc w:val="left"/>
      <w:pPr>
        <w:tabs>
          <w:tab w:val="num" w:pos="1800"/>
        </w:tabs>
        <w:ind w:left="1800" w:hanging="360"/>
      </w:pPr>
      <w:rPr>
        <w:rFonts w:ascii="Courier New" w:hAnsi="Courier New" w:cs="Courier New" w:hint="default"/>
      </w:rPr>
    </w:lvl>
    <w:lvl w:ilvl="2" w:tplc="5770D65C" w:tentative="1">
      <w:start w:val="1"/>
      <w:numFmt w:val="bullet"/>
      <w:lvlText w:val=""/>
      <w:lvlJc w:val="left"/>
      <w:pPr>
        <w:tabs>
          <w:tab w:val="num" w:pos="2520"/>
        </w:tabs>
        <w:ind w:left="2520" w:hanging="360"/>
      </w:pPr>
      <w:rPr>
        <w:rFonts w:ascii="Wingdings" w:hAnsi="Wingdings" w:hint="default"/>
      </w:rPr>
    </w:lvl>
    <w:lvl w:ilvl="3" w:tplc="32E26AC8" w:tentative="1">
      <w:start w:val="1"/>
      <w:numFmt w:val="bullet"/>
      <w:lvlText w:val=""/>
      <w:lvlJc w:val="left"/>
      <w:pPr>
        <w:tabs>
          <w:tab w:val="num" w:pos="3240"/>
        </w:tabs>
        <w:ind w:left="3240" w:hanging="360"/>
      </w:pPr>
      <w:rPr>
        <w:rFonts w:ascii="Symbol" w:hAnsi="Symbol" w:hint="default"/>
      </w:rPr>
    </w:lvl>
    <w:lvl w:ilvl="4" w:tplc="DD824CF0" w:tentative="1">
      <w:start w:val="1"/>
      <w:numFmt w:val="bullet"/>
      <w:lvlText w:val="o"/>
      <w:lvlJc w:val="left"/>
      <w:pPr>
        <w:tabs>
          <w:tab w:val="num" w:pos="3960"/>
        </w:tabs>
        <w:ind w:left="3960" w:hanging="360"/>
      </w:pPr>
      <w:rPr>
        <w:rFonts w:ascii="Courier New" w:hAnsi="Courier New" w:cs="Courier New" w:hint="default"/>
      </w:rPr>
    </w:lvl>
    <w:lvl w:ilvl="5" w:tplc="0CAC65D8" w:tentative="1">
      <w:start w:val="1"/>
      <w:numFmt w:val="bullet"/>
      <w:lvlText w:val=""/>
      <w:lvlJc w:val="left"/>
      <w:pPr>
        <w:tabs>
          <w:tab w:val="num" w:pos="4680"/>
        </w:tabs>
        <w:ind w:left="4680" w:hanging="360"/>
      </w:pPr>
      <w:rPr>
        <w:rFonts w:ascii="Wingdings" w:hAnsi="Wingdings" w:hint="default"/>
      </w:rPr>
    </w:lvl>
    <w:lvl w:ilvl="6" w:tplc="87288C38" w:tentative="1">
      <w:start w:val="1"/>
      <w:numFmt w:val="bullet"/>
      <w:lvlText w:val=""/>
      <w:lvlJc w:val="left"/>
      <w:pPr>
        <w:tabs>
          <w:tab w:val="num" w:pos="5400"/>
        </w:tabs>
        <w:ind w:left="5400" w:hanging="360"/>
      </w:pPr>
      <w:rPr>
        <w:rFonts w:ascii="Symbol" w:hAnsi="Symbol" w:hint="default"/>
      </w:rPr>
    </w:lvl>
    <w:lvl w:ilvl="7" w:tplc="CF60301A" w:tentative="1">
      <w:start w:val="1"/>
      <w:numFmt w:val="bullet"/>
      <w:lvlText w:val="o"/>
      <w:lvlJc w:val="left"/>
      <w:pPr>
        <w:tabs>
          <w:tab w:val="num" w:pos="6120"/>
        </w:tabs>
        <w:ind w:left="6120" w:hanging="360"/>
      </w:pPr>
      <w:rPr>
        <w:rFonts w:ascii="Courier New" w:hAnsi="Courier New" w:cs="Courier New" w:hint="default"/>
      </w:rPr>
    </w:lvl>
    <w:lvl w:ilvl="8" w:tplc="E05E307C" w:tentative="1">
      <w:start w:val="1"/>
      <w:numFmt w:val="bullet"/>
      <w:lvlText w:val=""/>
      <w:lvlJc w:val="left"/>
      <w:pPr>
        <w:tabs>
          <w:tab w:val="num" w:pos="6840"/>
        </w:tabs>
        <w:ind w:left="6840" w:hanging="360"/>
      </w:pPr>
      <w:rPr>
        <w:rFonts w:ascii="Wingdings" w:hAnsi="Wingdings" w:hint="default"/>
      </w:rPr>
    </w:lvl>
  </w:abstractNum>
  <w:abstractNum w:abstractNumId="31">
    <w:nsid w:val="6783558F"/>
    <w:multiLevelType w:val="hybridMultilevel"/>
    <w:tmpl w:val="53401E92"/>
    <w:lvl w:ilvl="0" w:tplc="3BE67A82">
      <w:start w:val="1"/>
      <w:numFmt w:val="bullet"/>
      <w:lvlText w:val=""/>
      <w:lvlJc w:val="left"/>
      <w:pPr>
        <w:tabs>
          <w:tab w:val="num" w:pos="1080"/>
        </w:tabs>
        <w:ind w:left="1080" w:hanging="360"/>
      </w:pPr>
      <w:rPr>
        <w:rFonts w:ascii="Symbol" w:hAnsi="Symbol" w:hint="default"/>
      </w:rPr>
    </w:lvl>
    <w:lvl w:ilvl="1" w:tplc="444225F4" w:tentative="1">
      <w:start w:val="1"/>
      <w:numFmt w:val="bullet"/>
      <w:lvlText w:val="o"/>
      <w:lvlJc w:val="left"/>
      <w:pPr>
        <w:tabs>
          <w:tab w:val="num" w:pos="1800"/>
        </w:tabs>
        <w:ind w:left="1800" w:hanging="360"/>
      </w:pPr>
      <w:rPr>
        <w:rFonts w:ascii="Courier New" w:hAnsi="Courier New" w:cs="Courier New" w:hint="default"/>
      </w:rPr>
    </w:lvl>
    <w:lvl w:ilvl="2" w:tplc="5594970C" w:tentative="1">
      <w:start w:val="1"/>
      <w:numFmt w:val="bullet"/>
      <w:lvlText w:val=""/>
      <w:lvlJc w:val="left"/>
      <w:pPr>
        <w:tabs>
          <w:tab w:val="num" w:pos="2520"/>
        </w:tabs>
        <w:ind w:left="2520" w:hanging="360"/>
      </w:pPr>
      <w:rPr>
        <w:rFonts w:ascii="Wingdings" w:hAnsi="Wingdings" w:hint="default"/>
      </w:rPr>
    </w:lvl>
    <w:lvl w:ilvl="3" w:tplc="4BC681CE" w:tentative="1">
      <w:start w:val="1"/>
      <w:numFmt w:val="bullet"/>
      <w:lvlText w:val=""/>
      <w:lvlJc w:val="left"/>
      <w:pPr>
        <w:tabs>
          <w:tab w:val="num" w:pos="3240"/>
        </w:tabs>
        <w:ind w:left="3240" w:hanging="360"/>
      </w:pPr>
      <w:rPr>
        <w:rFonts w:ascii="Symbol" w:hAnsi="Symbol" w:hint="default"/>
      </w:rPr>
    </w:lvl>
    <w:lvl w:ilvl="4" w:tplc="5BF41E8A" w:tentative="1">
      <w:start w:val="1"/>
      <w:numFmt w:val="bullet"/>
      <w:lvlText w:val="o"/>
      <w:lvlJc w:val="left"/>
      <w:pPr>
        <w:tabs>
          <w:tab w:val="num" w:pos="3960"/>
        </w:tabs>
        <w:ind w:left="3960" w:hanging="360"/>
      </w:pPr>
      <w:rPr>
        <w:rFonts w:ascii="Courier New" w:hAnsi="Courier New" w:cs="Courier New" w:hint="default"/>
      </w:rPr>
    </w:lvl>
    <w:lvl w:ilvl="5" w:tplc="148EE764" w:tentative="1">
      <w:start w:val="1"/>
      <w:numFmt w:val="bullet"/>
      <w:lvlText w:val=""/>
      <w:lvlJc w:val="left"/>
      <w:pPr>
        <w:tabs>
          <w:tab w:val="num" w:pos="4680"/>
        </w:tabs>
        <w:ind w:left="4680" w:hanging="360"/>
      </w:pPr>
      <w:rPr>
        <w:rFonts w:ascii="Wingdings" w:hAnsi="Wingdings" w:hint="default"/>
      </w:rPr>
    </w:lvl>
    <w:lvl w:ilvl="6" w:tplc="ACFA6A88" w:tentative="1">
      <w:start w:val="1"/>
      <w:numFmt w:val="bullet"/>
      <w:lvlText w:val=""/>
      <w:lvlJc w:val="left"/>
      <w:pPr>
        <w:tabs>
          <w:tab w:val="num" w:pos="5400"/>
        </w:tabs>
        <w:ind w:left="5400" w:hanging="360"/>
      </w:pPr>
      <w:rPr>
        <w:rFonts w:ascii="Symbol" w:hAnsi="Symbol" w:hint="default"/>
      </w:rPr>
    </w:lvl>
    <w:lvl w:ilvl="7" w:tplc="6254A536" w:tentative="1">
      <w:start w:val="1"/>
      <w:numFmt w:val="bullet"/>
      <w:lvlText w:val="o"/>
      <w:lvlJc w:val="left"/>
      <w:pPr>
        <w:tabs>
          <w:tab w:val="num" w:pos="6120"/>
        </w:tabs>
        <w:ind w:left="6120" w:hanging="360"/>
      </w:pPr>
      <w:rPr>
        <w:rFonts w:ascii="Courier New" w:hAnsi="Courier New" w:cs="Courier New" w:hint="default"/>
      </w:rPr>
    </w:lvl>
    <w:lvl w:ilvl="8" w:tplc="B7B8C79C" w:tentative="1">
      <w:start w:val="1"/>
      <w:numFmt w:val="bullet"/>
      <w:lvlText w:val=""/>
      <w:lvlJc w:val="left"/>
      <w:pPr>
        <w:tabs>
          <w:tab w:val="num" w:pos="6840"/>
        </w:tabs>
        <w:ind w:left="6840" w:hanging="360"/>
      </w:pPr>
      <w:rPr>
        <w:rFonts w:ascii="Wingdings" w:hAnsi="Wingdings" w:hint="default"/>
      </w:rPr>
    </w:lvl>
  </w:abstractNum>
  <w:abstractNum w:abstractNumId="32">
    <w:nsid w:val="6CF66CBD"/>
    <w:multiLevelType w:val="hybridMultilevel"/>
    <w:tmpl w:val="AC409CE6"/>
    <w:lvl w:ilvl="0" w:tplc="CFDA638C">
      <w:start w:val="1"/>
      <w:numFmt w:val="bullet"/>
      <w:lvlText w:val="–"/>
      <w:lvlJc w:val="left"/>
      <w:pPr>
        <w:tabs>
          <w:tab w:val="num" w:pos="111"/>
        </w:tabs>
        <w:ind w:left="111" w:hanging="111"/>
      </w:pPr>
      <w:rPr>
        <w:rFonts w:ascii="Verdana" w:hAnsi="Verdana" w:hint="default"/>
        <w:color w:val="auto"/>
        <w:sz w:val="22"/>
        <w:szCs w:val="22"/>
      </w:rPr>
    </w:lvl>
    <w:lvl w:ilvl="1" w:tplc="4CD88018">
      <w:start w:val="1"/>
      <w:numFmt w:val="lowerLetter"/>
      <w:lvlText w:val="%2."/>
      <w:lvlJc w:val="left"/>
      <w:pPr>
        <w:tabs>
          <w:tab w:val="num" w:pos="1440"/>
        </w:tabs>
        <w:ind w:left="1440" w:hanging="360"/>
      </w:pPr>
    </w:lvl>
    <w:lvl w:ilvl="2" w:tplc="8A461834" w:tentative="1">
      <w:start w:val="1"/>
      <w:numFmt w:val="lowerRoman"/>
      <w:lvlText w:val="%3."/>
      <w:lvlJc w:val="right"/>
      <w:pPr>
        <w:tabs>
          <w:tab w:val="num" w:pos="2160"/>
        </w:tabs>
        <w:ind w:left="2160" w:hanging="180"/>
      </w:pPr>
    </w:lvl>
    <w:lvl w:ilvl="3" w:tplc="D8B8B466" w:tentative="1">
      <w:start w:val="1"/>
      <w:numFmt w:val="decimal"/>
      <w:lvlText w:val="%4."/>
      <w:lvlJc w:val="left"/>
      <w:pPr>
        <w:tabs>
          <w:tab w:val="num" w:pos="2880"/>
        </w:tabs>
        <w:ind w:left="2880" w:hanging="360"/>
      </w:pPr>
    </w:lvl>
    <w:lvl w:ilvl="4" w:tplc="5FB64FF4" w:tentative="1">
      <w:start w:val="1"/>
      <w:numFmt w:val="lowerLetter"/>
      <w:lvlText w:val="%5."/>
      <w:lvlJc w:val="left"/>
      <w:pPr>
        <w:tabs>
          <w:tab w:val="num" w:pos="3600"/>
        </w:tabs>
        <w:ind w:left="3600" w:hanging="360"/>
      </w:pPr>
    </w:lvl>
    <w:lvl w:ilvl="5" w:tplc="B388EB64" w:tentative="1">
      <w:start w:val="1"/>
      <w:numFmt w:val="lowerRoman"/>
      <w:lvlText w:val="%6."/>
      <w:lvlJc w:val="right"/>
      <w:pPr>
        <w:tabs>
          <w:tab w:val="num" w:pos="4320"/>
        </w:tabs>
        <w:ind w:left="4320" w:hanging="180"/>
      </w:pPr>
    </w:lvl>
    <w:lvl w:ilvl="6" w:tplc="D9FE81D4" w:tentative="1">
      <w:start w:val="1"/>
      <w:numFmt w:val="decimal"/>
      <w:lvlText w:val="%7."/>
      <w:lvlJc w:val="left"/>
      <w:pPr>
        <w:tabs>
          <w:tab w:val="num" w:pos="5040"/>
        </w:tabs>
        <w:ind w:left="5040" w:hanging="360"/>
      </w:pPr>
    </w:lvl>
    <w:lvl w:ilvl="7" w:tplc="3914FBF4" w:tentative="1">
      <w:start w:val="1"/>
      <w:numFmt w:val="lowerLetter"/>
      <w:lvlText w:val="%8."/>
      <w:lvlJc w:val="left"/>
      <w:pPr>
        <w:tabs>
          <w:tab w:val="num" w:pos="5760"/>
        </w:tabs>
        <w:ind w:left="5760" w:hanging="360"/>
      </w:pPr>
    </w:lvl>
    <w:lvl w:ilvl="8" w:tplc="86AE31C4" w:tentative="1">
      <w:start w:val="1"/>
      <w:numFmt w:val="lowerRoman"/>
      <w:lvlText w:val="%9."/>
      <w:lvlJc w:val="right"/>
      <w:pPr>
        <w:tabs>
          <w:tab w:val="num" w:pos="6480"/>
        </w:tabs>
        <w:ind w:left="6480" w:hanging="180"/>
      </w:pPr>
    </w:lvl>
  </w:abstractNum>
  <w:abstractNum w:abstractNumId="33">
    <w:nsid w:val="6FC77CE7"/>
    <w:multiLevelType w:val="multilevel"/>
    <w:tmpl w:val="120E0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4B5632"/>
    <w:multiLevelType w:val="hybridMultilevel"/>
    <w:tmpl w:val="4A006632"/>
    <w:lvl w:ilvl="0" w:tplc="D00CF278">
      <w:start w:val="1"/>
      <w:numFmt w:val="bullet"/>
      <w:lvlText w:val=""/>
      <w:lvlJc w:val="left"/>
      <w:pPr>
        <w:tabs>
          <w:tab w:val="num" w:pos="1087"/>
        </w:tabs>
        <w:ind w:left="710" w:firstLine="0"/>
      </w:pPr>
      <w:rPr>
        <w:rFonts w:ascii="Webdings" w:hAnsi="Webdings" w:hint="default"/>
        <w:b w:val="0"/>
        <w:i w:val="0"/>
        <w:color w:val="FF0000"/>
        <w:spacing w:val="0"/>
        <w:sz w:val="24"/>
        <w:szCs w:val="22"/>
      </w:rPr>
    </w:lvl>
    <w:lvl w:ilvl="1" w:tplc="04100003" w:tentative="1">
      <w:start w:val="1"/>
      <w:numFmt w:val="bullet"/>
      <w:lvlText w:val="o"/>
      <w:lvlJc w:val="left"/>
      <w:pPr>
        <w:tabs>
          <w:tab w:val="num" w:pos="1790"/>
        </w:tabs>
        <w:ind w:left="1790" w:hanging="360"/>
      </w:pPr>
      <w:rPr>
        <w:rFonts w:ascii="Courier New" w:hAnsi="Courier New" w:cs="Courier New"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cs="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cs="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35">
    <w:nsid w:val="76975585"/>
    <w:multiLevelType w:val="hybridMultilevel"/>
    <w:tmpl w:val="304E7DD2"/>
    <w:lvl w:ilvl="0" w:tplc="CC1287A2">
      <w:start w:val="1"/>
      <w:numFmt w:val="bullet"/>
      <w:lvlText w:val=""/>
      <w:lvlJc w:val="left"/>
      <w:pPr>
        <w:tabs>
          <w:tab w:val="num" w:pos="720"/>
        </w:tabs>
        <w:ind w:left="720" w:hanging="360"/>
      </w:pPr>
      <w:rPr>
        <w:rFonts w:ascii="Symbol" w:hAnsi="Symbol" w:hint="default"/>
      </w:rPr>
    </w:lvl>
    <w:lvl w:ilvl="1" w:tplc="D2F6DCF6" w:tentative="1">
      <w:start w:val="1"/>
      <w:numFmt w:val="bullet"/>
      <w:lvlText w:val="o"/>
      <w:lvlJc w:val="left"/>
      <w:pPr>
        <w:tabs>
          <w:tab w:val="num" w:pos="1440"/>
        </w:tabs>
        <w:ind w:left="1440" w:hanging="360"/>
      </w:pPr>
      <w:rPr>
        <w:rFonts w:ascii="Courier New" w:hAnsi="Courier New" w:cs="Courier New" w:hint="default"/>
      </w:rPr>
    </w:lvl>
    <w:lvl w:ilvl="2" w:tplc="795AD616" w:tentative="1">
      <w:start w:val="1"/>
      <w:numFmt w:val="bullet"/>
      <w:lvlText w:val=""/>
      <w:lvlJc w:val="left"/>
      <w:pPr>
        <w:tabs>
          <w:tab w:val="num" w:pos="2160"/>
        </w:tabs>
        <w:ind w:left="2160" w:hanging="360"/>
      </w:pPr>
      <w:rPr>
        <w:rFonts w:ascii="Wingdings" w:hAnsi="Wingdings" w:hint="default"/>
      </w:rPr>
    </w:lvl>
    <w:lvl w:ilvl="3" w:tplc="9BA80136" w:tentative="1">
      <w:start w:val="1"/>
      <w:numFmt w:val="bullet"/>
      <w:lvlText w:val=""/>
      <w:lvlJc w:val="left"/>
      <w:pPr>
        <w:tabs>
          <w:tab w:val="num" w:pos="2880"/>
        </w:tabs>
        <w:ind w:left="2880" w:hanging="360"/>
      </w:pPr>
      <w:rPr>
        <w:rFonts w:ascii="Symbol" w:hAnsi="Symbol" w:hint="default"/>
      </w:rPr>
    </w:lvl>
    <w:lvl w:ilvl="4" w:tplc="E7A8AB86" w:tentative="1">
      <w:start w:val="1"/>
      <w:numFmt w:val="bullet"/>
      <w:lvlText w:val="o"/>
      <w:lvlJc w:val="left"/>
      <w:pPr>
        <w:tabs>
          <w:tab w:val="num" w:pos="3600"/>
        </w:tabs>
        <w:ind w:left="3600" w:hanging="360"/>
      </w:pPr>
      <w:rPr>
        <w:rFonts w:ascii="Courier New" w:hAnsi="Courier New" w:cs="Courier New" w:hint="default"/>
      </w:rPr>
    </w:lvl>
    <w:lvl w:ilvl="5" w:tplc="ACCA38E8" w:tentative="1">
      <w:start w:val="1"/>
      <w:numFmt w:val="bullet"/>
      <w:lvlText w:val=""/>
      <w:lvlJc w:val="left"/>
      <w:pPr>
        <w:tabs>
          <w:tab w:val="num" w:pos="4320"/>
        </w:tabs>
        <w:ind w:left="4320" w:hanging="360"/>
      </w:pPr>
      <w:rPr>
        <w:rFonts w:ascii="Wingdings" w:hAnsi="Wingdings" w:hint="default"/>
      </w:rPr>
    </w:lvl>
    <w:lvl w:ilvl="6" w:tplc="8E2A5D08" w:tentative="1">
      <w:start w:val="1"/>
      <w:numFmt w:val="bullet"/>
      <w:lvlText w:val=""/>
      <w:lvlJc w:val="left"/>
      <w:pPr>
        <w:tabs>
          <w:tab w:val="num" w:pos="5040"/>
        </w:tabs>
        <w:ind w:left="5040" w:hanging="360"/>
      </w:pPr>
      <w:rPr>
        <w:rFonts w:ascii="Symbol" w:hAnsi="Symbol" w:hint="default"/>
      </w:rPr>
    </w:lvl>
    <w:lvl w:ilvl="7" w:tplc="7D2220AC" w:tentative="1">
      <w:start w:val="1"/>
      <w:numFmt w:val="bullet"/>
      <w:lvlText w:val="o"/>
      <w:lvlJc w:val="left"/>
      <w:pPr>
        <w:tabs>
          <w:tab w:val="num" w:pos="5760"/>
        </w:tabs>
        <w:ind w:left="5760" w:hanging="360"/>
      </w:pPr>
      <w:rPr>
        <w:rFonts w:ascii="Courier New" w:hAnsi="Courier New" w:cs="Courier New" w:hint="default"/>
      </w:rPr>
    </w:lvl>
    <w:lvl w:ilvl="8" w:tplc="EF0A0978" w:tentative="1">
      <w:start w:val="1"/>
      <w:numFmt w:val="bullet"/>
      <w:lvlText w:val=""/>
      <w:lvlJc w:val="left"/>
      <w:pPr>
        <w:tabs>
          <w:tab w:val="num" w:pos="6480"/>
        </w:tabs>
        <w:ind w:left="6480" w:hanging="360"/>
      </w:pPr>
      <w:rPr>
        <w:rFonts w:ascii="Wingdings" w:hAnsi="Wingdings" w:hint="default"/>
      </w:rPr>
    </w:lvl>
  </w:abstractNum>
  <w:abstractNum w:abstractNumId="36">
    <w:nsid w:val="79E10545"/>
    <w:multiLevelType w:val="hybridMultilevel"/>
    <w:tmpl w:val="E7DA48D8"/>
    <w:lvl w:ilvl="0" w:tplc="8C58B846">
      <w:start w:val="1"/>
      <w:numFmt w:val="bullet"/>
      <w:lvlText w:val=""/>
      <w:lvlJc w:val="left"/>
      <w:pPr>
        <w:tabs>
          <w:tab w:val="num" w:pos="360"/>
        </w:tabs>
        <w:ind w:left="340" w:hanging="340"/>
      </w:pPr>
      <w:rPr>
        <w:rFonts w:ascii="Symbol" w:hAnsi="Symbol" w:hint="default"/>
        <w:color w:val="auto"/>
        <w:sz w:val="24"/>
      </w:rPr>
    </w:lvl>
    <w:lvl w:ilvl="1" w:tplc="0D12B5F0" w:tentative="1">
      <w:start w:val="1"/>
      <w:numFmt w:val="bullet"/>
      <w:lvlText w:val="o"/>
      <w:lvlJc w:val="left"/>
      <w:pPr>
        <w:tabs>
          <w:tab w:val="num" w:pos="1440"/>
        </w:tabs>
        <w:ind w:left="1440" w:hanging="360"/>
      </w:pPr>
      <w:rPr>
        <w:rFonts w:ascii="Courier New" w:hAnsi="Courier New" w:hint="default"/>
      </w:rPr>
    </w:lvl>
    <w:lvl w:ilvl="2" w:tplc="5BD43B0C" w:tentative="1">
      <w:start w:val="1"/>
      <w:numFmt w:val="bullet"/>
      <w:lvlText w:val=""/>
      <w:lvlJc w:val="left"/>
      <w:pPr>
        <w:tabs>
          <w:tab w:val="num" w:pos="2160"/>
        </w:tabs>
        <w:ind w:left="2160" w:hanging="360"/>
      </w:pPr>
      <w:rPr>
        <w:rFonts w:ascii="Wingdings" w:hAnsi="Wingdings" w:hint="default"/>
      </w:rPr>
    </w:lvl>
    <w:lvl w:ilvl="3" w:tplc="C472DC84" w:tentative="1">
      <w:start w:val="1"/>
      <w:numFmt w:val="bullet"/>
      <w:lvlText w:val=""/>
      <w:lvlJc w:val="left"/>
      <w:pPr>
        <w:tabs>
          <w:tab w:val="num" w:pos="2880"/>
        </w:tabs>
        <w:ind w:left="2880" w:hanging="360"/>
      </w:pPr>
      <w:rPr>
        <w:rFonts w:ascii="Symbol" w:hAnsi="Symbol" w:hint="default"/>
      </w:rPr>
    </w:lvl>
    <w:lvl w:ilvl="4" w:tplc="5D029126" w:tentative="1">
      <w:start w:val="1"/>
      <w:numFmt w:val="bullet"/>
      <w:lvlText w:val="o"/>
      <w:lvlJc w:val="left"/>
      <w:pPr>
        <w:tabs>
          <w:tab w:val="num" w:pos="3600"/>
        </w:tabs>
        <w:ind w:left="3600" w:hanging="360"/>
      </w:pPr>
      <w:rPr>
        <w:rFonts w:ascii="Courier New" w:hAnsi="Courier New" w:hint="default"/>
      </w:rPr>
    </w:lvl>
    <w:lvl w:ilvl="5" w:tplc="E2465CAC" w:tentative="1">
      <w:start w:val="1"/>
      <w:numFmt w:val="bullet"/>
      <w:lvlText w:val=""/>
      <w:lvlJc w:val="left"/>
      <w:pPr>
        <w:tabs>
          <w:tab w:val="num" w:pos="4320"/>
        </w:tabs>
        <w:ind w:left="4320" w:hanging="360"/>
      </w:pPr>
      <w:rPr>
        <w:rFonts w:ascii="Wingdings" w:hAnsi="Wingdings" w:hint="default"/>
      </w:rPr>
    </w:lvl>
    <w:lvl w:ilvl="6" w:tplc="C76AC6DA" w:tentative="1">
      <w:start w:val="1"/>
      <w:numFmt w:val="bullet"/>
      <w:lvlText w:val=""/>
      <w:lvlJc w:val="left"/>
      <w:pPr>
        <w:tabs>
          <w:tab w:val="num" w:pos="5040"/>
        </w:tabs>
        <w:ind w:left="5040" w:hanging="360"/>
      </w:pPr>
      <w:rPr>
        <w:rFonts w:ascii="Symbol" w:hAnsi="Symbol" w:hint="default"/>
      </w:rPr>
    </w:lvl>
    <w:lvl w:ilvl="7" w:tplc="2F204F4E" w:tentative="1">
      <w:start w:val="1"/>
      <w:numFmt w:val="bullet"/>
      <w:lvlText w:val="o"/>
      <w:lvlJc w:val="left"/>
      <w:pPr>
        <w:tabs>
          <w:tab w:val="num" w:pos="5760"/>
        </w:tabs>
        <w:ind w:left="5760" w:hanging="360"/>
      </w:pPr>
      <w:rPr>
        <w:rFonts w:ascii="Courier New" w:hAnsi="Courier New" w:hint="default"/>
      </w:rPr>
    </w:lvl>
    <w:lvl w:ilvl="8" w:tplc="E51C2142" w:tentative="1">
      <w:start w:val="1"/>
      <w:numFmt w:val="bullet"/>
      <w:lvlText w:val=""/>
      <w:lvlJc w:val="left"/>
      <w:pPr>
        <w:tabs>
          <w:tab w:val="num" w:pos="6480"/>
        </w:tabs>
        <w:ind w:left="6480" w:hanging="360"/>
      </w:pPr>
      <w:rPr>
        <w:rFonts w:ascii="Wingdings" w:hAnsi="Wingdings" w:hint="default"/>
      </w:rPr>
    </w:lvl>
  </w:abstractNum>
  <w:abstractNum w:abstractNumId="37">
    <w:nsid w:val="7BB1149D"/>
    <w:multiLevelType w:val="hybridMultilevel"/>
    <w:tmpl w:val="9B7A2FE8"/>
    <w:lvl w:ilvl="0" w:tplc="ADAC2DE8">
      <w:start w:val="1"/>
      <w:numFmt w:val="lowerLetter"/>
      <w:lvlText w:val="(%1)"/>
      <w:lvlJc w:val="left"/>
      <w:pPr>
        <w:ind w:left="2203" w:hanging="360"/>
      </w:pPr>
      <w:rPr>
        <w:rFonts w:cs="Arial Narrow" w:hint="default"/>
      </w:rPr>
    </w:lvl>
    <w:lvl w:ilvl="1" w:tplc="04100019" w:tentative="1">
      <w:start w:val="1"/>
      <w:numFmt w:val="lowerLetter"/>
      <w:lvlText w:val="%2."/>
      <w:lvlJc w:val="left"/>
      <w:pPr>
        <w:ind w:left="2923" w:hanging="360"/>
      </w:pPr>
    </w:lvl>
    <w:lvl w:ilvl="2" w:tplc="0410001B" w:tentative="1">
      <w:start w:val="1"/>
      <w:numFmt w:val="lowerRoman"/>
      <w:lvlText w:val="%3."/>
      <w:lvlJc w:val="right"/>
      <w:pPr>
        <w:ind w:left="3643" w:hanging="180"/>
      </w:pPr>
    </w:lvl>
    <w:lvl w:ilvl="3" w:tplc="0410000F" w:tentative="1">
      <w:start w:val="1"/>
      <w:numFmt w:val="decimal"/>
      <w:lvlText w:val="%4."/>
      <w:lvlJc w:val="left"/>
      <w:pPr>
        <w:ind w:left="4363" w:hanging="360"/>
      </w:pPr>
    </w:lvl>
    <w:lvl w:ilvl="4" w:tplc="04100019" w:tentative="1">
      <w:start w:val="1"/>
      <w:numFmt w:val="lowerLetter"/>
      <w:lvlText w:val="%5."/>
      <w:lvlJc w:val="left"/>
      <w:pPr>
        <w:ind w:left="5083" w:hanging="360"/>
      </w:pPr>
    </w:lvl>
    <w:lvl w:ilvl="5" w:tplc="0410001B" w:tentative="1">
      <w:start w:val="1"/>
      <w:numFmt w:val="lowerRoman"/>
      <w:lvlText w:val="%6."/>
      <w:lvlJc w:val="right"/>
      <w:pPr>
        <w:ind w:left="5803" w:hanging="180"/>
      </w:pPr>
    </w:lvl>
    <w:lvl w:ilvl="6" w:tplc="0410000F" w:tentative="1">
      <w:start w:val="1"/>
      <w:numFmt w:val="decimal"/>
      <w:lvlText w:val="%7."/>
      <w:lvlJc w:val="left"/>
      <w:pPr>
        <w:ind w:left="6523" w:hanging="360"/>
      </w:pPr>
    </w:lvl>
    <w:lvl w:ilvl="7" w:tplc="04100019" w:tentative="1">
      <w:start w:val="1"/>
      <w:numFmt w:val="lowerLetter"/>
      <w:lvlText w:val="%8."/>
      <w:lvlJc w:val="left"/>
      <w:pPr>
        <w:ind w:left="7243" w:hanging="360"/>
      </w:pPr>
    </w:lvl>
    <w:lvl w:ilvl="8" w:tplc="0410001B" w:tentative="1">
      <w:start w:val="1"/>
      <w:numFmt w:val="lowerRoman"/>
      <w:lvlText w:val="%9."/>
      <w:lvlJc w:val="right"/>
      <w:pPr>
        <w:ind w:left="7963" w:hanging="180"/>
      </w:pPr>
    </w:lvl>
  </w:abstractNum>
  <w:abstractNum w:abstractNumId="38">
    <w:nsid w:val="7CB637D8"/>
    <w:multiLevelType w:val="hybridMultilevel"/>
    <w:tmpl w:val="3C141F7E"/>
    <w:lvl w:ilvl="0" w:tplc="90769A6C">
      <w:start w:val="1"/>
      <w:numFmt w:val="bullet"/>
      <w:lvlText w:val=""/>
      <w:lvlJc w:val="left"/>
      <w:pPr>
        <w:tabs>
          <w:tab w:val="num" w:pos="284"/>
        </w:tabs>
        <w:ind w:left="284" w:hanging="284"/>
      </w:pPr>
      <w:rPr>
        <w:rFonts w:ascii="Symbol" w:hAnsi="Symbol" w:hint="default"/>
        <w:color w:val="auto"/>
        <w:sz w:val="28"/>
        <w:szCs w:val="18"/>
      </w:rPr>
    </w:lvl>
    <w:lvl w:ilvl="1" w:tplc="AA3A1094" w:tentative="1">
      <w:start w:val="1"/>
      <w:numFmt w:val="bullet"/>
      <w:lvlText w:val="o"/>
      <w:lvlJc w:val="left"/>
      <w:pPr>
        <w:tabs>
          <w:tab w:val="num" w:pos="1440"/>
        </w:tabs>
        <w:ind w:left="1440" w:hanging="360"/>
      </w:pPr>
      <w:rPr>
        <w:rFonts w:ascii="Courier New" w:hAnsi="Courier New" w:cs="Courier New" w:hint="default"/>
      </w:rPr>
    </w:lvl>
    <w:lvl w:ilvl="2" w:tplc="7EC4970E" w:tentative="1">
      <w:start w:val="1"/>
      <w:numFmt w:val="bullet"/>
      <w:lvlText w:val=""/>
      <w:lvlJc w:val="left"/>
      <w:pPr>
        <w:tabs>
          <w:tab w:val="num" w:pos="2160"/>
        </w:tabs>
        <w:ind w:left="2160" w:hanging="360"/>
      </w:pPr>
      <w:rPr>
        <w:rFonts w:ascii="Wingdings" w:hAnsi="Wingdings" w:hint="default"/>
      </w:rPr>
    </w:lvl>
    <w:lvl w:ilvl="3" w:tplc="95B6CF9A" w:tentative="1">
      <w:start w:val="1"/>
      <w:numFmt w:val="bullet"/>
      <w:lvlText w:val=""/>
      <w:lvlJc w:val="left"/>
      <w:pPr>
        <w:tabs>
          <w:tab w:val="num" w:pos="2880"/>
        </w:tabs>
        <w:ind w:left="2880" w:hanging="360"/>
      </w:pPr>
      <w:rPr>
        <w:rFonts w:ascii="Symbol" w:hAnsi="Symbol" w:hint="default"/>
      </w:rPr>
    </w:lvl>
    <w:lvl w:ilvl="4" w:tplc="F83CC0B8" w:tentative="1">
      <w:start w:val="1"/>
      <w:numFmt w:val="bullet"/>
      <w:lvlText w:val="o"/>
      <w:lvlJc w:val="left"/>
      <w:pPr>
        <w:tabs>
          <w:tab w:val="num" w:pos="3600"/>
        </w:tabs>
        <w:ind w:left="3600" w:hanging="360"/>
      </w:pPr>
      <w:rPr>
        <w:rFonts w:ascii="Courier New" w:hAnsi="Courier New" w:cs="Courier New" w:hint="default"/>
      </w:rPr>
    </w:lvl>
    <w:lvl w:ilvl="5" w:tplc="E8209968" w:tentative="1">
      <w:start w:val="1"/>
      <w:numFmt w:val="bullet"/>
      <w:lvlText w:val=""/>
      <w:lvlJc w:val="left"/>
      <w:pPr>
        <w:tabs>
          <w:tab w:val="num" w:pos="4320"/>
        </w:tabs>
        <w:ind w:left="4320" w:hanging="360"/>
      </w:pPr>
      <w:rPr>
        <w:rFonts w:ascii="Wingdings" w:hAnsi="Wingdings" w:hint="default"/>
      </w:rPr>
    </w:lvl>
    <w:lvl w:ilvl="6" w:tplc="D570E172" w:tentative="1">
      <w:start w:val="1"/>
      <w:numFmt w:val="bullet"/>
      <w:lvlText w:val=""/>
      <w:lvlJc w:val="left"/>
      <w:pPr>
        <w:tabs>
          <w:tab w:val="num" w:pos="5040"/>
        </w:tabs>
        <w:ind w:left="5040" w:hanging="360"/>
      </w:pPr>
      <w:rPr>
        <w:rFonts w:ascii="Symbol" w:hAnsi="Symbol" w:hint="default"/>
      </w:rPr>
    </w:lvl>
    <w:lvl w:ilvl="7" w:tplc="811C8AD4" w:tentative="1">
      <w:start w:val="1"/>
      <w:numFmt w:val="bullet"/>
      <w:lvlText w:val="o"/>
      <w:lvlJc w:val="left"/>
      <w:pPr>
        <w:tabs>
          <w:tab w:val="num" w:pos="5760"/>
        </w:tabs>
        <w:ind w:left="5760" w:hanging="360"/>
      </w:pPr>
      <w:rPr>
        <w:rFonts w:ascii="Courier New" w:hAnsi="Courier New" w:cs="Courier New" w:hint="default"/>
      </w:rPr>
    </w:lvl>
    <w:lvl w:ilvl="8" w:tplc="838296D2" w:tentative="1">
      <w:start w:val="1"/>
      <w:numFmt w:val="bullet"/>
      <w:lvlText w:val=""/>
      <w:lvlJc w:val="left"/>
      <w:pPr>
        <w:tabs>
          <w:tab w:val="num" w:pos="6480"/>
        </w:tabs>
        <w:ind w:left="6480" w:hanging="360"/>
      </w:pPr>
      <w:rPr>
        <w:rFonts w:ascii="Wingdings" w:hAnsi="Wingdings" w:hint="default"/>
      </w:rPr>
    </w:lvl>
  </w:abstractNum>
  <w:abstractNum w:abstractNumId="39">
    <w:nsid w:val="7E8D40AE"/>
    <w:multiLevelType w:val="hybridMultilevel"/>
    <w:tmpl w:val="848A2890"/>
    <w:lvl w:ilvl="0" w:tplc="127C89CE">
      <w:start w:val="1"/>
      <w:numFmt w:val="decimal"/>
      <w:lvlText w:val="%1."/>
      <w:lvlJc w:val="left"/>
      <w:pPr>
        <w:tabs>
          <w:tab w:val="num" w:pos="360"/>
        </w:tabs>
        <w:ind w:left="360" w:hanging="360"/>
      </w:pPr>
      <w:rPr>
        <w:rFonts w:hint="default"/>
        <w:sz w:val="20"/>
        <w:szCs w:val="20"/>
      </w:rPr>
    </w:lvl>
    <w:lvl w:ilvl="1" w:tplc="35069EE6">
      <w:start w:val="1"/>
      <w:numFmt w:val="bullet"/>
      <w:lvlText w:val=""/>
      <w:lvlJc w:val="left"/>
      <w:pPr>
        <w:tabs>
          <w:tab w:val="num" w:pos="1440"/>
        </w:tabs>
        <w:ind w:left="1440" w:hanging="360"/>
      </w:pPr>
      <w:rPr>
        <w:rFonts w:ascii="Symbol" w:hAnsi="Symbol" w:hint="default"/>
        <w:sz w:val="20"/>
        <w:szCs w:val="20"/>
      </w:rPr>
    </w:lvl>
    <w:lvl w:ilvl="2" w:tplc="57583732" w:tentative="1">
      <w:start w:val="1"/>
      <w:numFmt w:val="bullet"/>
      <w:lvlText w:val=""/>
      <w:lvlJc w:val="left"/>
      <w:pPr>
        <w:tabs>
          <w:tab w:val="num" w:pos="2160"/>
        </w:tabs>
        <w:ind w:left="2160" w:hanging="360"/>
      </w:pPr>
      <w:rPr>
        <w:rFonts w:ascii="Wingdings" w:hAnsi="Wingdings" w:hint="default"/>
      </w:rPr>
    </w:lvl>
    <w:lvl w:ilvl="3" w:tplc="C232A0AC">
      <w:start w:val="1"/>
      <w:numFmt w:val="decimal"/>
      <w:lvlText w:val="%4."/>
      <w:lvlJc w:val="left"/>
      <w:pPr>
        <w:tabs>
          <w:tab w:val="num" w:pos="2880"/>
        </w:tabs>
        <w:ind w:left="2880" w:hanging="360"/>
      </w:pPr>
      <w:rPr>
        <w:rFonts w:hint="default"/>
        <w:sz w:val="20"/>
        <w:szCs w:val="20"/>
      </w:rPr>
    </w:lvl>
    <w:lvl w:ilvl="4" w:tplc="959AC46C" w:tentative="1">
      <w:start w:val="1"/>
      <w:numFmt w:val="bullet"/>
      <w:lvlText w:val="o"/>
      <w:lvlJc w:val="left"/>
      <w:pPr>
        <w:tabs>
          <w:tab w:val="num" w:pos="3600"/>
        </w:tabs>
        <w:ind w:left="3600" w:hanging="360"/>
      </w:pPr>
      <w:rPr>
        <w:rFonts w:ascii="Courier New" w:hAnsi="Courier New" w:cs="Courier New" w:hint="default"/>
      </w:rPr>
    </w:lvl>
    <w:lvl w:ilvl="5" w:tplc="FDD0BB22" w:tentative="1">
      <w:start w:val="1"/>
      <w:numFmt w:val="bullet"/>
      <w:lvlText w:val=""/>
      <w:lvlJc w:val="left"/>
      <w:pPr>
        <w:tabs>
          <w:tab w:val="num" w:pos="4320"/>
        </w:tabs>
        <w:ind w:left="4320" w:hanging="360"/>
      </w:pPr>
      <w:rPr>
        <w:rFonts w:ascii="Wingdings" w:hAnsi="Wingdings" w:hint="default"/>
      </w:rPr>
    </w:lvl>
    <w:lvl w:ilvl="6" w:tplc="9820A4BA" w:tentative="1">
      <w:start w:val="1"/>
      <w:numFmt w:val="bullet"/>
      <w:lvlText w:val=""/>
      <w:lvlJc w:val="left"/>
      <w:pPr>
        <w:tabs>
          <w:tab w:val="num" w:pos="5040"/>
        </w:tabs>
        <w:ind w:left="5040" w:hanging="360"/>
      </w:pPr>
      <w:rPr>
        <w:rFonts w:ascii="Symbol" w:hAnsi="Symbol" w:hint="default"/>
      </w:rPr>
    </w:lvl>
    <w:lvl w:ilvl="7" w:tplc="FA88FE18" w:tentative="1">
      <w:start w:val="1"/>
      <w:numFmt w:val="bullet"/>
      <w:lvlText w:val="o"/>
      <w:lvlJc w:val="left"/>
      <w:pPr>
        <w:tabs>
          <w:tab w:val="num" w:pos="5760"/>
        </w:tabs>
        <w:ind w:left="5760" w:hanging="360"/>
      </w:pPr>
      <w:rPr>
        <w:rFonts w:ascii="Courier New" w:hAnsi="Courier New" w:cs="Courier New" w:hint="default"/>
      </w:rPr>
    </w:lvl>
    <w:lvl w:ilvl="8" w:tplc="98AC8678"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10"/>
  </w:num>
  <w:num w:numId="4">
    <w:abstractNumId w:val="35"/>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1"/>
  </w:num>
  <w:num w:numId="8">
    <w:abstractNumId w:val="25"/>
  </w:num>
  <w:num w:numId="9">
    <w:abstractNumId w:val="30"/>
  </w:num>
  <w:num w:numId="10">
    <w:abstractNumId w:val="9"/>
  </w:num>
  <w:num w:numId="11">
    <w:abstractNumId w:val="7"/>
  </w:num>
  <w:num w:numId="12">
    <w:abstractNumId w:val="16"/>
  </w:num>
  <w:num w:numId="13">
    <w:abstractNumId w:val="6"/>
  </w:num>
  <w:num w:numId="14">
    <w:abstractNumId w:val="36"/>
  </w:num>
  <w:num w:numId="15">
    <w:abstractNumId w:val="28"/>
  </w:num>
  <w:num w:numId="16">
    <w:abstractNumId w:val="39"/>
  </w:num>
  <w:num w:numId="17">
    <w:abstractNumId w:val="13"/>
  </w:num>
  <w:num w:numId="18">
    <w:abstractNumId w:val="24"/>
  </w:num>
  <w:num w:numId="19">
    <w:abstractNumId w:val="29"/>
  </w:num>
  <w:num w:numId="20">
    <w:abstractNumId w:val="33"/>
  </w:num>
  <w:num w:numId="21">
    <w:abstractNumId w:val="23"/>
  </w:num>
  <w:num w:numId="22">
    <w:abstractNumId w:val="4"/>
  </w:num>
  <w:num w:numId="23">
    <w:abstractNumId w:val="21"/>
  </w:num>
  <w:num w:numId="24">
    <w:abstractNumId w:val="17"/>
  </w:num>
  <w:num w:numId="25">
    <w:abstractNumId w:val="32"/>
  </w:num>
  <w:num w:numId="26">
    <w:abstractNumId w:val="1"/>
  </w:num>
  <w:num w:numId="27">
    <w:abstractNumId w:val="27"/>
  </w:num>
  <w:num w:numId="28">
    <w:abstractNumId w:val="20"/>
  </w:num>
  <w:num w:numId="29">
    <w:abstractNumId w:val="3"/>
  </w:num>
  <w:num w:numId="30">
    <w:abstractNumId w:val="12"/>
  </w:num>
  <w:num w:numId="31">
    <w:abstractNumId w:val="22"/>
  </w:num>
  <w:num w:numId="32">
    <w:abstractNumId w:val="2"/>
  </w:num>
  <w:num w:numId="33">
    <w:abstractNumId w:val="11"/>
  </w:num>
  <w:num w:numId="34">
    <w:abstractNumId w:val="38"/>
  </w:num>
  <w:num w:numId="35">
    <w:abstractNumId w:val="14"/>
  </w:num>
  <w:num w:numId="36">
    <w:abstractNumId w:val="5"/>
  </w:num>
  <w:num w:numId="37">
    <w:abstractNumId w:val="34"/>
  </w:num>
  <w:num w:numId="38">
    <w:abstractNumId w:val="0"/>
  </w:num>
  <w:num w:numId="39">
    <w:abstractNumId w:val="37"/>
  </w:num>
  <w:num w:numId="40">
    <w:abstractNumId w:val="1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9"/>
  <w:hyphenationZone w:val="283"/>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5A"/>
    <w:rsid w:val="00007BEE"/>
    <w:rsid w:val="00010805"/>
    <w:rsid w:val="00012210"/>
    <w:rsid w:val="00013326"/>
    <w:rsid w:val="00015E13"/>
    <w:rsid w:val="00017A29"/>
    <w:rsid w:val="00020425"/>
    <w:rsid w:val="00035681"/>
    <w:rsid w:val="00035E24"/>
    <w:rsid w:val="000657B7"/>
    <w:rsid w:val="0006751E"/>
    <w:rsid w:val="00067899"/>
    <w:rsid w:val="00070151"/>
    <w:rsid w:val="00072DA3"/>
    <w:rsid w:val="000764E8"/>
    <w:rsid w:val="00081F8A"/>
    <w:rsid w:val="00083BB7"/>
    <w:rsid w:val="00086274"/>
    <w:rsid w:val="00087215"/>
    <w:rsid w:val="00093FD7"/>
    <w:rsid w:val="000A0E9B"/>
    <w:rsid w:val="000A4E05"/>
    <w:rsid w:val="000D42CD"/>
    <w:rsid w:val="000E38E4"/>
    <w:rsid w:val="000F1845"/>
    <w:rsid w:val="000F6118"/>
    <w:rsid w:val="000F67E6"/>
    <w:rsid w:val="000F6EF8"/>
    <w:rsid w:val="001008E2"/>
    <w:rsid w:val="00100FF1"/>
    <w:rsid w:val="00107358"/>
    <w:rsid w:val="001079BA"/>
    <w:rsid w:val="001101A6"/>
    <w:rsid w:val="00112BD3"/>
    <w:rsid w:val="0011616C"/>
    <w:rsid w:val="00125CC7"/>
    <w:rsid w:val="001262FE"/>
    <w:rsid w:val="00132A02"/>
    <w:rsid w:val="00135135"/>
    <w:rsid w:val="00135E63"/>
    <w:rsid w:val="001423B0"/>
    <w:rsid w:val="00146563"/>
    <w:rsid w:val="00150426"/>
    <w:rsid w:val="00156ED1"/>
    <w:rsid w:val="00157DED"/>
    <w:rsid w:val="00171B7A"/>
    <w:rsid w:val="001738FE"/>
    <w:rsid w:val="00180644"/>
    <w:rsid w:val="00193629"/>
    <w:rsid w:val="001A1740"/>
    <w:rsid w:val="001A244F"/>
    <w:rsid w:val="001A5CA3"/>
    <w:rsid w:val="001A620D"/>
    <w:rsid w:val="001B0701"/>
    <w:rsid w:val="001B2935"/>
    <w:rsid w:val="001B6D77"/>
    <w:rsid w:val="001C108D"/>
    <w:rsid w:val="001C1E35"/>
    <w:rsid w:val="001C1F7A"/>
    <w:rsid w:val="001C4E16"/>
    <w:rsid w:val="001C512C"/>
    <w:rsid w:val="001C58EF"/>
    <w:rsid w:val="001C7587"/>
    <w:rsid w:val="001D0CF1"/>
    <w:rsid w:val="001D2335"/>
    <w:rsid w:val="001D4A3C"/>
    <w:rsid w:val="001D5276"/>
    <w:rsid w:val="001E0244"/>
    <w:rsid w:val="001E2298"/>
    <w:rsid w:val="001E7ABC"/>
    <w:rsid w:val="001F19D4"/>
    <w:rsid w:val="001F280E"/>
    <w:rsid w:val="001F4AEF"/>
    <w:rsid w:val="00207137"/>
    <w:rsid w:val="00210742"/>
    <w:rsid w:val="00212142"/>
    <w:rsid w:val="00212591"/>
    <w:rsid w:val="00213694"/>
    <w:rsid w:val="00221B5A"/>
    <w:rsid w:val="00221F54"/>
    <w:rsid w:val="0023069C"/>
    <w:rsid w:val="00230871"/>
    <w:rsid w:val="002332C3"/>
    <w:rsid w:val="00237EC8"/>
    <w:rsid w:val="002422CB"/>
    <w:rsid w:val="00243AE7"/>
    <w:rsid w:val="00250C90"/>
    <w:rsid w:val="002513C3"/>
    <w:rsid w:val="00262390"/>
    <w:rsid w:val="00276095"/>
    <w:rsid w:val="00287DC2"/>
    <w:rsid w:val="002903CA"/>
    <w:rsid w:val="002951F9"/>
    <w:rsid w:val="00297279"/>
    <w:rsid w:val="002B0D56"/>
    <w:rsid w:val="002B167A"/>
    <w:rsid w:val="002B372F"/>
    <w:rsid w:val="002B62A7"/>
    <w:rsid w:val="002C0387"/>
    <w:rsid w:val="002C358D"/>
    <w:rsid w:val="002C3C7A"/>
    <w:rsid w:val="002C462D"/>
    <w:rsid w:val="002C5AEF"/>
    <w:rsid w:val="002C6384"/>
    <w:rsid w:val="002D0814"/>
    <w:rsid w:val="002D2A22"/>
    <w:rsid w:val="002D4430"/>
    <w:rsid w:val="002E3DA5"/>
    <w:rsid w:val="002E4575"/>
    <w:rsid w:val="002E65BE"/>
    <w:rsid w:val="002F3352"/>
    <w:rsid w:val="002F4712"/>
    <w:rsid w:val="003012DA"/>
    <w:rsid w:val="0030473F"/>
    <w:rsid w:val="00306D55"/>
    <w:rsid w:val="00315DC8"/>
    <w:rsid w:val="0032160A"/>
    <w:rsid w:val="00326AEE"/>
    <w:rsid w:val="003316E0"/>
    <w:rsid w:val="00331A5D"/>
    <w:rsid w:val="0033428E"/>
    <w:rsid w:val="003354FE"/>
    <w:rsid w:val="00337789"/>
    <w:rsid w:val="0034338C"/>
    <w:rsid w:val="00344721"/>
    <w:rsid w:val="003468BA"/>
    <w:rsid w:val="00356636"/>
    <w:rsid w:val="0036099B"/>
    <w:rsid w:val="00361A59"/>
    <w:rsid w:val="00364457"/>
    <w:rsid w:val="00364741"/>
    <w:rsid w:val="00365FA7"/>
    <w:rsid w:val="00367D54"/>
    <w:rsid w:val="00375DD5"/>
    <w:rsid w:val="003802F7"/>
    <w:rsid w:val="003829AD"/>
    <w:rsid w:val="00382D08"/>
    <w:rsid w:val="00384114"/>
    <w:rsid w:val="003922E3"/>
    <w:rsid w:val="003935D2"/>
    <w:rsid w:val="00393B82"/>
    <w:rsid w:val="00393D20"/>
    <w:rsid w:val="0039422C"/>
    <w:rsid w:val="003A602E"/>
    <w:rsid w:val="003A7253"/>
    <w:rsid w:val="003B2365"/>
    <w:rsid w:val="003B2458"/>
    <w:rsid w:val="003B3AA7"/>
    <w:rsid w:val="003B3D71"/>
    <w:rsid w:val="003B6FD8"/>
    <w:rsid w:val="003B7DF4"/>
    <w:rsid w:val="003C301B"/>
    <w:rsid w:val="003C3D73"/>
    <w:rsid w:val="003C4029"/>
    <w:rsid w:val="003C6103"/>
    <w:rsid w:val="003C6660"/>
    <w:rsid w:val="003D3675"/>
    <w:rsid w:val="003D5BB9"/>
    <w:rsid w:val="003D7D19"/>
    <w:rsid w:val="003D7EA5"/>
    <w:rsid w:val="003E5BDE"/>
    <w:rsid w:val="003E65BE"/>
    <w:rsid w:val="003E7421"/>
    <w:rsid w:val="003F60D6"/>
    <w:rsid w:val="00402D6B"/>
    <w:rsid w:val="0040669D"/>
    <w:rsid w:val="00412CCD"/>
    <w:rsid w:val="00415EAD"/>
    <w:rsid w:val="0041676F"/>
    <w:rsid w:val="00454B14"/>
    <w:rsid w:val="004607E4"/>
    <w:rsid w:val="004639DE"/>
    <w:rsid w:val="004704B1"/>
    <w:rsid w:val="004737EA"/>
    <w:rsid w:val="00486A55"/>
    <w:rsid w:val="0049143E"/>
    <w:rsid w:val="00492601"/>
    <w:rsid w:val="00495E16"/>
    <w:rsid w:val="004A241A"/>
    <w:rsid w:val="004A2793"/>
    <w:rsid w:val="004A3161"/>
    <w:rsid w:val="004A3F89"/>
    <w:rsid w:val="004A40E0"/>
    <w:rsid w:val="004A68E6"/>
    <w:rsid w:val="004C26AD"/>
    <w:rsid w:val="004C340B"/>
    <w:rsid w:val="004C763E"/>
    <w:rsid w:val="004D5828"/>
    <w:rsid w:val="004D7653"/>
    <w:rsid w:val="004E2AAF"/>
    <w:rsid w:val="004E5A44"/>
    <w:rsid w:val="004F0B38"/>
    <w:rsid w:val="00500E65"/>
    <w:rsid w:val="0051173C"/>
    <w:rsid w:val="005157C2"/>
    <w:rsid w:val="00516208"/>
    <w:rsid w:val="00522856"/>
    <w:rsid w:val="00533D50"/>
    <w:rsid w:val="00536BFE"/>
    <w:rsid w:val="00540A5E"/>
    <w:rsid w:val="00543D13"/>
    <w:rsid w:val="00544B7C"/>
    <w:rsid w:val="00545775"/>
    <w:rsid w:val="00546401"/>
    <w:rsid w:val="00547E9A"/>
    <w:rsid w:val="005501DA"/>
    <w:rsid w:val="00554A59"/>
    <w:rsid w:val="00554DCC"/>
    <w:rsid w:val="00555C03"/>
    <w:rsid w:val="005629F4"/>
    <w:rsid w:val="0056478F"/>
    <w:rsid w:val="00565291"/>
    <w:rsid w:val="00571DA6"/>
    <w:rsid w:val="00573E32"/>
    <w:rsid w:val="00574A60"/>
    <w:rsid w:val="00576558"/>
    <w:rsid w:val="00576975"/>
    <w:rsid w:val="005771B3"/>
    <w:rsid w:val="00584277"/>
    <w:rsid w:val="00584BA5"/>
    <w:rsid w:val="00584F79"/>
    <w:rsid w:val="00590660"/>
    <w:rsid w:val="00591733"/>
    <w:rsid w:val="005926C8"/>
    <w:rsid w:val="0059274C"/>
    <w:rsid w:val="00594A29"/>
    <w:rsid w:val="0059603F"/>
    <w:rsid w:val="005971C9"/>
    <w:rsid w:val="005A023C"/>
    <w:rsid w:val="005A0451"/>
    <w:rsid w:val="005A14B0"/>
    <w:rsid w:val="005A668A"/>
    <w:rsid w:val="005A6F1D"/>
    <w:rsid w:val="005A7EEA"/>
    <w:rsid w:val="005B1A8B"/>
    <w:rsid w:val="005B598A"/>
    <w:rsid w:val="005B7557"/>
    <w:rsid w:val="005C0001"/>
    <w:rsid w:val="005C208A"/>
    <w:rsid w:val="005C3045"/>
    <w:rsid w:val="005D722D"/>
    <w:rsid w:val="005E2078"/>
    <w:rsid w:val="005E6237"/>
    <w:rsid w:val="005E7A8A"/>
    <w:rsid w:val="005F2C7A"/>
    <w:rsid w:val="005F31F6"/>
    <w:rsid w:val="005F414D"/>
    <w:rsid w:val="005F627C"/>
    <w:rsid w:val="005F7B1C"/>
    <w:rsid w:val="00603057"/>
    <w:rsid w:val="00604AAD"/>
    <w:rsid w:val="006050E4"/>
    <w:rsid w:val="0061218F"/>
    <w:rsid w:val="0061724E"/>
    <w:rsid w:val="006217CF"/>
    <w:rsid w:val="00630D1E"/>
    <w:rsid w:val="006337AC"/>
    <w:rsid w:val="006413EA"/>
    <w:rsid w:val="0064518A"/>
    <w:rsid w:val="0064542E"/>
    <w:rsid w:val="006523B2"/>
    <w:rsid w:val="0065297E"/>
    <w:rsid w:val="006548B6"/>
    <w:rsid w:val="006562D2"/>
    <w:rsid w:val="00664321"/>
    <w:rsid w:val="00670A58"/>
    <w:rsid w:val="0067259D"/>
    <w:rsid w:val="00672E2C"/>
    <w:rsid w:val="00684F64"/>
    <w:rsid w:val="006866F7"/>
    <w:rsid w:val="00686BD6"/>
    <w:rsid w:val="00687980"/>
    <w:rsid w:val="00690D05"/>
    <w:rsid w:val="006A160A"/>
    <w:rsid w:val="006A5B0B"/>
    <w:rsid w:val="006B1407"/>
    <w:rsid w:val="006B214F"/>
    <w:rsid w:val="006B78CD"/>
    <w:rsid w:val="006C67DF"/>
    <w:rsid w:val="006D43E3"/>
    <w:rsid w:val="006E5CF3"/>
    <w:rsid w:val="006F604E"/>
    <w:rsid w:val="006F6AC3"/>
    <w:rsid w:val="007009E2"/>
    <w:rsid w:val="00700F84"/>
    <w:rsid w:val="007052CA"/>
    <w:rsid w:val="007103E0"/>
    <w:rsid w:val="007107DF"/>
    <w:rsid w:val="00721122"/>
    <w:rsid w:val="00721913"/>
    <w:rsid w:val="0072553A"/>
    <w:rsid w:val="00725BFF"/>
    <w:rsid w:val="00731A09"/>
    <w:rsid w:val="00731DF7"/>
    <w:rsid w:val="00740DB9"/>
    <w:rsid w:val="00745CBA"/>
    <w:rsid w:val="00754FEA"/>
    <w:rsid w:val="007556BF"/>
    <w:rsid w:val="00755DD5"/>
    <w:rsid w:val="007626D4"/>
    <w:rsid w:val="00763FD0"/>
    <w:rsid w:val="0077203D"/>
    <w:rsid w:val="00775C82"/>
    <w:rsid w:val="00777F87"/>
    <w:rsid w:val="007847F0"/>
    <w:rsid w:val="0078571C"/>
    <w:rsid w:val="0079339A"/>
    <w:rsid w:val="007951D4"/>
    <w:rsid w:val="00797453"/>
    <w:rsid w:val="007A01A8"/>
    <w:rsid w:val="007A1E3C"/>
    <w:rsid w:val="007A48F7"/>
    <w:rsid w:val="007A646D"/>
    <w:rsid w:val="007A72AE"/>
    <w:rsid w:val="007B1A79"/>
    <w:rsid w:val="007B5389"/>
    <w:rsid w:val="007B5855"/>
    <w:rsid w:val="007B64FC"/>
    <w:rsid w:val="007C1D8E"/>
    <w:rsid w:val="007C2D3C"/>
    <w:rsid w:val="007C3125"/>
    <w:rsid w:val="007C39E8"/>
    <w:rsid w:val="007C4A71"/>
    <w:rsid w:val="007C560F"/>
    <w:rsid w:val="007C6359"/>
    <w:rsid w:val="007C6F01"/>
    <w:rsid w:val="007C7A61"/>
    <w:rsid w:val="007D124B"/>
    <w:rsid w:val="007D3A3F"/>
    <w:rsid w:val="007D5B0E"/>
    <w:rsid w:val="007D71BE"/>
    <w:rsid w:val="007D78B0"/>
    <w:rsid w:val="007E2C83"/>
    <w:rsid w:val="007E3506"/>
    <w:rsid w:val="007E4E93"/>
    <w:rsid w:val="007F4A5F"/>
    <w:rsid w:val="007F6E84"/>
    <w:rsid w:val="007F76E8"/>
    <w:rsid w:val="0080246A"/>
    <w:rsid w:val="00807204"/>
    <w:rsid w:val="00810450"/>
    <w:rsid w:val="008119BE"/>
    <w:rsid w:val="00812FA6"/>
    <w:rsid w:val="0081344B"/>
    <w:rsid w:val="00823E36"/>
    <w:rsid w:val="00824DE4"/>
    <w:rsid w:val="0082510F"/>
    <w:rsid w:val="008267D7"/>
    <w:rsid w:val="00835166"/>
    <w:rsid w:val="008407BB"/>
    <w:rsid w:val="00845BA3"/>
    <w:rsid w:val="0085236E"/>
    <w:rsid w:val="008529F6"/>
    <w:rsid w:val="00853372"/>
    <w:rsid w:val="00857E74"/>
    <w:rsid w:val="00861FF8"/>
    <w:rsid w:val="00870680"/>
    <w:rsid w:val="00871A7F"/>
    <w:rsid w:val="00871D9A"/>
    <w:rsid w:val="00873EF3"/>
    <w:rsid w:val="008777BC"/>
    <w:rsid w:val="0088069D"/>
    <w:rsid w:val="00883FBB"/>
    <w:rsid w:val="0088466C"/>
    <w:rsid w:val="00885E38"/>
    <w:rsid w:val="00893E01"/>
    <w:rsid w:val="008A7E77"/>
    <w:rsid w:val="008B37F2"/>
    <w:rsid w:val="008B3B26"/>
    <w:rsid w:val="008B49EE"/>
    <w:rsid w:val="008B4A79"/>
    <w:rsid w:val="008C6D2C"/>
    <w:rsid w:val="008D0FE1"/>
    <w:rsid w:val="008D4C87"/>
    <w:rsid w:val="008D5B27"/>
    <w:rsid w:val="008F487C"/>
    <w:rsid w:val="0090306A"/>
    <w:rsid w:val="00903E3B"/>
    <w:rsid w:val="0090438B"/>
    <w:rsid w:val="00905585"/>
    <w:rsid w:val="00916304"/>
    <w:rsid w:val="00917830"/>
    <w:rsid w:val="009201B7"/>
    <w:rsid w:val="00923388"/>
    <w:rsid w:val="00923A1C"/>
    <w:rsid w:val="009253E1"/>
    <w:rsid w:val="00925E00"/>
    <w:rsid w:val="00925E82"/>
    <w:rsid w:val="009401F7"/>
    <w:rsid w:val="009433CF"/>
    <w:rsid w:val="00953F3C"/>
    <w:rsid w:val="00953FDA"/>
    <w:rsid w:val="009545CE"/>
    <w:rsid w:val="0095522A"/>
    <w:rsid w:val="0095711E"/>
    <w:rsid w:val="0095777C"/>
    <w:rsid w:val="009646FF"/>
    <w:rsid w:val="00971704"/>
    <w:rsid w:val="00977E5F"/>
    <w:rsid w:val="00982533"/>
    <w:rsid w:val="00985B9C"/>
    <w:rsid w:val="009861BC"/>
    <w:rsid w:val="00990D47"/>
    <w:rsid w:val="0099207D"/>
    <w:rsid w:val="00995802"/>
    <w:rsid w:val="009A0619"/>
    <w:rsid w:val="009A0699"/>
    <w:rsid w:val="009A55BE"/>
    <w:rsid w:val="009B17C2"/>
    <w:rsid w:val="009B1981"/>
    <w:rsid w:val="009B5C9B"/>
    <w:rsid w:val="009B6471"/>
    <w:rsid w:val="009C25A8"/>
    <w:rsid w:val="009C2BC6"/>
    <w:rsid w:val="009C2DC6"/>
    <w:rsid w:val="009C7F51"/>
    <w:rsid w:val="009D10F0"/>
    <w:rsid w:val="009D3F66"/>
    <w:rsid w:val="009D7A68"/>
    <w:rsid w:val="009E76F4"/>
    <w:rsid w:val="009F1B29"/>
    <w:rsid w:val="009F67F1"/>
    <w:rsid w:val="00A002D6"/>
    <w:rsid w:val="00A11067"/>
    <w:rsid w:val="00A13D55"/>
    <w:rsid w:val="00A1410D"/>
    <w:rsid w:val="00A21A1F"/>
    <w:rsid w:val="00A22B95"/>
    <w:rsid w:val="00A30058"/>
    <w:rsid w:val="00A30A60"/>
    <w:rsid w:val="00A315AF"/>
    <w:rsid w:val="00A3250D"/>
    <w:rsid w:val="00A346BE"/>
    <w:rsid w:val="00A3645E"/>
    <w:rsid w:val="00A40E44"/>
    <w:rsid w:val="00A46DEF"/>
    <w:rsid w:val="00A55290"/>
    <w:rsid w:val="00A55707"/>
    <w:rsid w:val="00A64556"/>
    <w:rsid w:val="00A661E9"/>
    <w:rsid w:val="00A7398F"/>
    <w:rsid w:val="00A73C2D"/>
    <w:rsid w:val="00A73F4D"/>
    <w:rsid w:val="00A74793"/>
    <w:rsid w:val="00A8010B"/>
    <w:rsid w:val="00A83406"/>
    <w:rsid w:val="00A858AA"/>
    <w:rsid w:val="00A876A8"/>
    <w:rsid w:val="00A91508"/>
    <w:rsid w:val="00AB3A3C"/>
    <w:rsid w:val="00AC1596"/>
    <w:rsid w:val="00AC6E5A"/>
    <w:rsid w:val="00AD198F"/>
    <w:rsid w:val="00AD3D32"/>
    <w:rsid w:val="00AD4A6A"/>
    <w:rsid w:val="00AE3156"/>
    <w:rsid w:val="00AF2156"/>
    <w:rsid w:val="00AF3F3F"/>
    <w:rsid w:val="00AF5FDA"/>
    <w:rsid w:val="00B0023D"/>
    <w:rsid w:val="00B014F7"/>
    <w:rsid w:val="00B1278F"/>
    <w:rsid w:val="00B13705"/>
    <w:rsid w:val="00B15AC5"/>
    <w:rsid w:val="00B17808"/>
    <w:rsid w:val="00B178B7"/>
    <w:rsid w:val="00B24AE4"/>
    <w:rsid w:val="00B31AFE"/>
    <w:rsid w:val="00B343CD"/>
    <w:rsid w:val="00B36379"/>
    <w:rsid w:val="00B37D95"/>
    <w:rsid w:val="00B501D6"/>
    <w:rsid w:val="00B542B8"/>
    <w:rsid w:val="00B5625B"/>
    <w:rsid w:val="00B57451"/>
    <w:rsid w:val="00B64150"/>
    <w:rsid w:val="00B65F33"/>
    <w:rsid w:val="00B70506"/>
    <w:rsid w:val="00B73749"/>
    <w:rsid w:val="00B7514B"/>
    <w:rsid w:val="00B75B87"/>
    <w:rsid w:val="00B77BDA"/>
    <w:rsid w:val="00B807DE"/>
    <w:rsid w:val="00B81CED"/>
    <w:rsid w:val="00B85480"/>
    <w:rsid w:val="00B90425"/>
    <w:rsid w:val="00B93255"/>
    <w:rsid w:val="00BA59EA"/>
    <w:rsid w:val="00BA6214"/>
    <w:rsid w:val="00BB457D"/>
    <w:rsid w:val="00BB65A5"/>
    <w:rsid w:val="00BD0879"/>
    <w:rsid w:val="00BD18C9"/>
    <w:rsid w:val="00BD4866"/>
    <w:rsid w:val="00BD7786"/>
    <w:rsid w:val="00BE0E72"/>
    <w:rsid w:val="00BE1298"/>
    <w:rsid w:val="00BE2F4E"/>
    <w:rsid w:val="00BE5F66"/>
    <w:rsid w:val="00BF0F6C"/>
    <w:rsid w:val="00BF145D"/>
    <w:rsid w:val="00BF51AE"/>
    <w:rsid w:val="00C00C88"/>
    <w:rsid w:val="00C01436"/>
    <w:rsid w:val="00C0333D"/>
    <w:rsid w:val="00C04469"/>
    <w:rsid w:val="00C134EA"/>
    <w:rsid w:val="00C3571B"/>
    <w:rsid w:val="00C4320C"/>
    <w:rsid w:val="00C55685"/>
    <w:rsid w:val="00C733A8"/>
    <w:rsid w:val="00C736D0"/>
    <w:rsid w:val="00C81037"/>
    <w:rsid w:val="00C86E94"/>
    <w:rsid w:val="00CA5F3F"/>
    <w:rsid w:val="00CB4AAC"/>
    <w:rsid w:val="00CB775D"/>
    <w:rsid w:val="00CC15C6"/>
    <w:rsid w:val="00CC38A2"/>
    <w:rsid w:val="00CC4AB1"/>
    <w:rsid w:val="00CC63C0"/>
    <w:rsid w:val="00CD0F0D"/>
    <w:rsid w:val="00CD6465"/>
    <w:rsid w:val="00CE6E1C"/>
    <w:rsid w:val="00CF2637"/>
    <w:rsid w:val="00CF7B1D"/>
    <w:rsid w:val="00D03288"/>
    <w:rsid w:val="00D03F73"/>
    <w:rsid w:val="00D054FF"/>
    <w:rsid w:val="00D204A0"/>
    <w:rsid w:val="00D205BC"/>
    <w:rsid w:val="00D2613C"/>
    <w:rsid w:val="00D30A51"/>
    <w:rsid w:val="00D338A9"/>
    <w:rsid w:val="00D34017"/>
    <w:rsid w:val="00D36CDE"/>
    <w:rsid w:val="00D402C4"/>
    <w:rsid w:val="00D52A9B"/>
    <w:rsid w:val="00D539A5"/>
    <w:rsid w:val="00D553D1"/>
    <w:rsid w:val="00D564FC"/>
    <w:rsid w:val="00D61F48"/>
    <w:rsid w:val="00D65002"/>
    <w:rsid w:val="00D660CE"/>
    <w:rsid w:val="00D6689D"/>
    <w:rsid w:val="00D67463"/>
    <w:rsid w:val="00D6785A"/>
    <w:rsid w:val="00D710D4"/>
    <w:rsid w:val="00D71A66"/>
    <w:rsid w:val="00D82B3B"/>
    <w:rsid w:val="00D9221C"/>
    <w:rsid w:val="00DA1954"/>
    <w:rsid w:val="00DA3BD5"/>
    <w:rsid w:val="00DA50F5"/>
    <w:rsid w:val="00DA7B49"/>
    <w:rsid w:val="00DB572C"/>
    <w:rsid w:val="00DB65DA"/>
    <w:rsid w:val="00DD2C30"/>
    <w:rsid w:val="00DD5C15"/>
    <w:rsid w:val="00DD6C2C"/>
    <w:rsid w:val="00DE1E76"/>
    <w:rsid w:val="00DE469B"/>
    <w:rsid w:val="00DF0577"/>
    <w:rsid w:val="00DF68F9"/>
    <w:rsid w:val="00E004FD"/>
    <w:rsid w:val="00E01DED"/>
    <w:rsid w:val="00E025E1"/>
    <w:rsid w:val="00E03150"/>
    <w:rsid w:val="00E10631"/>
    <w:rsid w:val="00E30239"/>
    <w:rsid w:val="00E32A24"/>
    <w:rsid w:val="00E33097"/>
    <w:rsid w:val="00E43CCE"/>
    <w:rsid w:val="00E443AA"/>
    <w:rsid w:val="00E44CBE"/>
    <w:rsid w:val="00E44D19"/>
    <w:rsid w:val="00E46AF6"/>
    <w:rsid w:val="00E5135B"/>
    <w:rsid w:val="00E51764"/>
    <w:rsid w:val="00E520B5"/>
    <w:rsid w:val="00E63C50"/>
    <w:rsid w:val="00E66C20"/>
    <w:rsid w:val="00E67A51"/>
    <w:rsid w:val="00E67A75"/>
    <w:rsid w:val="00E736FB"/>
    <w:rsid w:val="00E73967"/>
    <w:rsid w:val="00E77A52"/>
    <w:rsid w:val="00E905B5"/>
    <w:rsid w:val="00E9266A"/>
    <w:rsid w:val="00E974A2"/>
    <w:rsid w:val="00E97E16"/>
    <w:rsid w:val="00EA1B51"/>
    <w:rsid w:val="00EA4DA1"/>
    <w:rsid w:val="00EB310A"/>
    <w:rsid w:val="00EB7A70"/>
    <w:rsid w:val="00EC0584"/>
    <w:rsid w:val="00EC26A1"/>
    <w:rsid w:val="00EC310B"/>
    <w:rsid w:val="00EC4349"/>
    <w:rsid w:val="00EC4559"/>
    <w:rsid w:val="00EC4A13"/>
    <w:rsid w:val="00EC7665"/>
    <w:rsid w:val="00ED2731"/>
    <w:rsid w:val="00EE0972"/>
    <w:rsid w:val="00EE0B9A"/>
    <w:rsid w:val="00EE6E19"/>
    <w:rsid w:val="00EF1A49"/>
    <w:rsid w:val="00EF6979"/>
    <w:rsid w:val="00F02317"/>
    <w:rsid w:val="00F04EFC"/>
    <w:rsid w:val="00F05DD5"/>
    <w:rsid w:val="00F0600F"/>
    <w:rsid w:val="00F1338C"/>
    <w:rsid w:val="00F161FE"/>
    <w:rsid w:val="00F173D1"/>
    <w:rsid w:val="00F24A74"/>
    <w:rsid w:val="00F253E9"/>
    <w:rsid w:val="00F26900"/>
    <w:rsid w:val="00F32E89"/>
    <w:rsid w:val="00F34A2F"/>
    <w:rsid w:val="00F37F71"/>
    <w:rsid w:val="00F43DA3"/>
    <w:rsid w:val="00F4487C"/>
    <w:rsid w:val="00F476E7"/>
    <w:rsid w:val="00F52020"/>
    <w:rsid w:val="00F52CA4"/>
    <w:rsid w:val="00F53605"/>
    <w:rsid w:val="00F65CF2"/>
    <w:rsid w:val="00F75B74"/>
    <w:rsid w:val="00F91428"/>
    <w:rsid w:val="00F92C73"/>
    <w:rsid w:val="00F9364A"/>
    <w:rsid w:val="00F9515A"/>
    <w:rsid w:val="00FA1854"/>
    <w:rsid w:val="00FA20C5"/>
    <w:rsid w:val="00FB03E9"/>
    <w:rsid w:val="00FB243B"/>
    <w:rsid w:val="00FB74A7"/>
    <w:rsid w:val="00FB7EB3"/>
    <w:rsid w:val="00FC3C1E"/>
    <w:rsid w:val="00FC7DDA"/>
    <w:rsid w:val="00FD521E"/>
    <w:rsid w:val="00FD7EA1"/>
    <w:rsid w:val="00FE5008"/>
    <w:rsid w:val="00FF25E1"/>
    <w:rsid w:val="00FF3D08"/>
    <w:rsid w:val="00FF787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eaeaea"/>
    </o:shapedefaults>
    <o:shapelayout v:ext="edit">
      <o:idmap v:ext="edit" data="1"/>
    </o:shapelayout>
  </w:shapeDefaults>
  <w:decimalSymbol w:val=","/>
  <w:listSeparator w:val=";"/>
  <w14:docId w14:val="29EF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after="120"/>
      <w:jc w:val="both"/>
      <w:outlineLvl w:val="0"/>
    </w:pPr>
    <w:rPr>
      <w:rFonts w:ascii="Verdana" w:hAnsi="Verdana"/>
      <w:b/>
      <w:bCs/>
      <w:sz w:val="22"/>
    </w:rPr>
  </w:style>
  <w:style w:type="paragraph" w:styleId="Titolo2">
    <w:name w:val="heading 2"/>
    <w:basedOn w:val="Normale"/>
    <w:qFormat/>
    <w:pPr>
      <w:spacing w:after="120"/>
      <w:outlineLvl w:val="1"/>
    </w:pPr>
    <w:rPr>
      <w:rFonts w:ascii="Verdana" w:hAnsi="Verdana"/>
      <w:bCs/>
      <w:i/>
      <w:sz w:val="21"/>
      <w:szCs w:val="36"/>
    </w:rPr>
  </w:style>
  <w:style w:type="paragraph" w:styleId="Titolo3">
    <w:name w:val="heading 3"/>
    <w:basedOn w:val="Normale"/>
    <w:qFormat/>
    <w:pPr>
      <w:spacing w:before="100" w:beforeAutospacing="1" w:after="100" w:afterAutospacing="1"/>
      <w:outlineLvl w:val="2"/>
    </w:pPr>
    <w:rPr>
      <w:b/>
      <w:bCs/>
      <w:sz w:val="27"/>
      <w:szCs w:val="27"/>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pPr>
      <w:spacing w:before="100" w:beforeAutospacing="1" w:after="100" w:afterAutospacing="1"/>
    </w:pPr>
  </w:style>
  <w:style w:type="paragraph" w:styleId="Intestazione">
    <w:name w:val="header"/>
    <w:basedOn w:val="Normale"/>
    <w:link w:val="IntestazioneCarattere"/>
    <w:uiPriority w:val="99"/>
    <w:pPr>
      <w:tabs>
        <w:tab w:val="center" w:pos="4819"/>
        <w:tab w:val="right" w:pos="9638"/>
      </w:tabs>
      <w:jc w:val="both"/>
    </w:pPr>
    <w:rPr>
      <w:rFonts w:ascii="Garamond" w:hAnsi="Garamond"/>
      <w:sz w:val="28"/>
    </w:rPr>
  </w:style>
  <w:style w:type="paragraph" w:styleId="Pidipagina">
    <w:name w:val="footer"/>
    <w:basedOn w:val="Normale"/>
    <w:link w:val="PidipaginaCarattere"/>
    <w:uiPriority w:val="99"/>
    <w:pPr>
      <w:tabs>
        <w:tab w:val="center" w:pos="4819"/>
        <w:tab w:val="right" w:pos="9638"/>
      </w:tabs>
      <w:jc w:val="both"/>
    </w:pPr>
    <w:rPr>
      <w:rFonts w:ascii="Garamond" w:hAnsi="Garamond"/>
      <w:sz w:val="28"/>
    </w:rPr>
  </w:style>
  <w:style w:type="character" w:styleId="Numeropagina">
    <w:name w:val="page number"/>
    <w:basedOn w:val="Carpredefinitoparagrafo"/>
    <w:semiHidden/>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customStyle="1" w:styleId="vedianche">
    <w:name w:val="vedianche"/>
    <w:basedOn w:val="Normale"/>
    <w:pPr>
      <w:spacing w:before="100" w:beforeAutospacing="1" w:after="100" w:afterAutospacing="1"/>
    </w:pPr>
  </w:style>
  <w:style w:type="character" w:styleId="Collegamentoipertestuale">
    <w:name w:val="Hyperlink"/>
    <w:rPr>
      <w:color w:val="0000FF"/>
      <w:u w:val="single"/>
    </w:rPr>
  </w:style>
  <w:style w:type="paragraph" w:styleId="Rientrocorpodeltesto">
    <w:name w:val="Body Text Indent"/>
    <w:basedOn w:val="Normale"/>
    <w:semiHidden/>
    <w:pPr>
      <w:spacing w:after="120"/>
      <w:ind w:left="283"/>
      <w:jc w:val="both"/>
    </w:pPr>
    <w:rPr>
      <w:rFonts w:ascii="Verdana" w:hAnsi="Verdana"/>
      <w:sz w:val="22"/>
    </w:rPr>
  </w:style>
  <w:style w:type="paragraph" w:styleId="Testofumetto">
    <w:name w:val="Balloon Text"/>
    <w:basedOn w:val="Normale"/>
    <w:semiHidden/>
    <w:rPr>
      <w:rFonts w:ascii="Tahoma" w:hAnsi="Tahoma" w:cs="Tahoma"/>
      <w:sz w:val="16"/>
      <w:szCs w:val="16"/>
    </w:rPr>
  </w:style>
  <w:style w:type="paragraph" w:styleId="Sommario1">
    <w:name w:val="toc 1"/>
    <w:basedOn w:val="Normale"/>
    <w:next w:val="Normale"/>
    <w:autoRedefine/>
    <w:semiHidden/>
    <w:pPr>
      <w:tabs>
        <w:tab w:val="right" w:leader="dot" w:pos="9060"/>
      </w:tabs>
      <w:spacing w:before="40" w:after="80"/>
    </w:pPr>
    <w:rPr>
      <w:rFonts w:ascii="Verdana" w:hAnsi="Verdana"/>
      <w:i/>
      <w:noProof/>
      <w:color w:val="800000"/>
      <w:sz w:val="18"/>
      <w:szCs w:val="18"/>
    </w:rPr>
  </w:style>
  <w:style w:type="paragraph" w:styleId="Corpotesto">
    <w:name w:val="Body Text"/>
    <w:basedOn w:val="Normale"/>
    <w:semiHidden/>
    <w:pPr>
      <w:spacing w:line="360" w:lineRule="auto"/>
    </w:pPr>
    <w:rPr>
      <w:rFonts w:ascii="Arial" w:hAnsi="Arial" w:cs="Arial"/>
      <w:b/>
      <w:bCs/>
      <w:szCs w:val="23"/>
    </w:rPr>
  </w:style>
  <w:style w:type="character" w:customStyle="1" w:styleId="apple-style-span">
    <w:name w:val="apple-style-span"/>
    <w:basedOn w:val="Carpredefinitoparagrafo"/>
  </w:style>
  <w:style w:type="paragraph" w:styleId="Corpodeltesto2">
    <w:name w:val="Body Text 2"/>
    <w:basedOn w:val="Normale"/>
    <w:semiHidden/>
    <w:pPr>
      <w:spacing w:after="80" w:line="360" w:lineRule="auto"/>
      <w:jc w:val="both"/>
    </w:pPr>
    <w:rPr>
      <w:rFonts w:ascii="Arial" w:hAnsi="Arial" w:cs="Arial"/>
      <w:sz w:val="23"/>
      <w:szCs w:val="23"/>
    </w:rPr>
  </w:style>
  <w:style w:type="character" w:customStyle="1" w:styleId="apple-converted-space">
    <w:name w:val="apple-converted-space"/>
    <w:basedOn w:val="Carpredefinitoparagrafo"/>
  </w:style>
  <w:style w:type="paragraph" w:styleId="Rientrocorpodeltesto2">
    <w:name w:val="Body Text Indent 2"/>
    <w:basedOn w:val="Normale"/>
    <w:semiHidden/>
    <w:pPr>
      <w:spacing w:after="120"/>
      <w:ind w:left="360"/>
      <w:jc w:val="both"/>
    </w:pPr>
    <w:rPr>
      <w:rFonts w:ascii="Arial" w:hAnsi="Arial" w:cs="Arial"/>
      <w:sz w:val="23"/>
      <w:szCs w:val="23"/>
    </w:rPr>
  </w:style>
  <w:style w:type="paragraph" w:styleId="Rientrocorpodeltesto3">
    <w:name w:val="Body Text Indent 3"/>
    <w:basedOn w:val="Normale"/>
    <w:semiHidden/>
    <w:pPr>
      <w:spacing w:after="120"/>
      <w:ind w:left="540"/>
      <w:jc w:val="both"/>
    </w:pPr>
    <w:rPr>
      <w:rFonts w:ascii="Arial" w:hAnsi="Arial" w:cs="Arial"/>
      <w:sz w:val="23"/>
      <w:szCs w:val="23"/>
    </w:rPr>
  </w:style>
  <w:style w:type="character" w:styleId="Enfasigrassetto">
    <w:name w:val="Strong"/>
    <w:qFormat/>
    <w:rPr>
      <w:b/>
      <w:bCs/>
    </w:rPr>
  </w:style>
  <w:style w:type="character" w:styleId="Enfasicorsivo">
    <w:name w:val="Emphasis"/>
    <w:qFormat/>
    <w:rPr>
      <w:i/>
      <w:iCs/>
    </w:rPr>
  </w:style>
  <w:style w:type="paragraph" w:styleId="Sommario2">
    <w:name w:val="toc 2"/>
    <w:basedOn w:val="Normale"/>
    <w:next w:val="Normale"/>
    <w:autoRedefine/>
    <w:semiHidden/>
    <w:pPr>
      <w:ind w:left="240"/>
    </w:pPr>
  </w:style>
  <w:style w:type="paragraph" w:styleId="Sommario3">
    <w:name w:val="toc 3"/>
    <w:basedOn w:val="Normale"/>
    <w:next w:val="Normale"/>
    <w:autoRedefine/>
    <w:semiHidden/>
    <w:pPr>
      <w:ind w:left="480"/>
    </w:pPr>
  </w:style>
  <w:style w:type="paragraph" w:styleId="Sommario4">
    <w:name w:val="toc 4"/>
    <w:basedOn w:val="Normale"/>
    <w:next w:val="Normale"/>
    <w:autoRedefine/>
    <w:semiHidden/>
    <w:pPr>
      <w:ind w:left="720"/>
    </w:p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styleId="Testonormale">
    <w:name w:val="Plain Text"/>
    <w:basedOn w:val="Normale"/>
    <w:semiHidden/>
    <w:rPr>
      <w:rFonts w:ascii="Courier New" w:hAnsi="Courier New" w:cs="Courier New"/>
      <w:sz w:val="20"/>
      <w:szCs w:val="20"/>
    </w:rPr>
  </w:style>
  <w:style w:type="paragraph" w:styleId="Corpodeltesto3">
    <w:name w:val="Body Text 3"/>
    <w:basedOn w:val="Normale"/>
    <w:semiHidden/>
    <w:pPr>
      <w:spacing w:after="120"/>
    </w:pPr>
    <w:rPr>
      <w:sz w:val="16"/>
      <w:szCs w:val="16"/>
    </w:rPr>
  </w:style>
  <w:style w:type="character" w:styleId="Rimandocommento">
    <w:name w:val="annotation reference"/>
    <w:semiHidden/>
    <w:rsid w:val="00221F54"/>
    <w:rPr>
      <w:sz w:val="16"/>
      <w:szCs w:val="16"/>
    </w:rPr>
  </w:style>
  <w:style w:type="paragraph" w:customStyle="1" w:styleId="Default">
    <w:name w:val="Default"/>
    <w:pPr>
      <w:autoSpaceDE w:val="0"/>
      <w:autoSpaceDN w:val="0"/>
      <w:adjustRightInd w:val="0"/>
    </w:pPr>
    <w:rPr>
      <w:color w:val="000000"/>
      <w:sz w:val="24"/>
      <w:szCs w:val="24"/>
    </w:rPr>
  </w:style>
  <w:style w:type="paragraph" w:styleId="Testocommento">
    <w:name w:val="annotation text"/>
    <w:basedOn w:val="Normale"/>
    <w:uiPriority w:val="99"/>
    <w:semiHidden/>
    <w:unhideWhenUsed/>
    <w:rsid w:val="00E338F3"/>
    <w:rPr>
      <w:sz w:val="20"/>
      <w:szCs w:val="20"/>
    </w:rPr>
  </w:style>
  <w:style w:type="paragraph" w:styleId="Soggettocommento">
    <w:name w:val="annotation subject"/>
    <w:basedOn w:val="Testocommento"/>
    <w:next w:val="Testocommento"/>
    <w:semiHidden/>
    <w:rsid w:val="00221F54"/>
    <w:rPr>
      <w:b/>
      <w:bCs/>
    </w:rPr>
  </w:style>
  <w:style w:type="paragraph" w:styleId="Revisione">
    <w:name w:val="Revision"/>
    <w:hidden/>
    <w:uiPriority w:val="99"/>
    <w:semiHidden/>
    <w:rsid w:val="00630D1E"/>
    <w:rPr>
      <w:sz w:val="24"/>
      <w:szCs w:val="24"/>
    </w:rPr>
  </w:style>
  <w:style w:type="character" w:customStyle="1" w:styleId="IntestazioneCarattere">
    <w:name w:val="Intestazione Carattere"/>
    <w:basedOn w:val="Carpredefinitoparagrafo"/>
    <w:link w:val="Intestazione"/>
    <w:uiPriority w:val="99"/>
    <w:rsid w:val="005F7B1C"/>
    <w:rPr>
      <w:rFonts w:ascii="Garamond" w:hAnsi="Garamond"/>
      <w:sz w:val="28"/>
      <w:szCs w:val="24"/>
    </w:rPr>
  </w:style>
  <w:style w:type="character" w:customStyle="1" w:styleId="PidipaginaCarattere">
    <w:name w:val="Piè di pagina Carattere"/>
    <w:basedOn w:val="Carpredefinitoparagrafo"/>
    <w:link w:val="Pidipagina"/>
    <w:uiPriority w:val="99"/>
    <w:rsid w:val="00982533"/>
    <w:rPr>
      <w:rFonts w:ascii="Garamond" w:hAnsi="Garamond"/>
      <w:sz w:val="28"/>
      <w:szCs w:val="24"/>
    </w:rPr>
  </w:style>
  <w:style w:type="paragraph" w:customStyle="1" w:styleId="Titolo5BIANCO">
    <w:name w:val="Titolo 5+BIANCO"/>
    <w:basedOn w:val="Titolo5"/>
    <w:rsid w:val="002D0814"/>
    <w:pPr>
      <w:keepNext/>
      <w:numPr>
        <w:ilvl w:val="4"/>
      </w:numPr>
      <w:tabs>
        <w:tab w:val="num" w:pos="1008"/>
      </w:tabs>
      <w:suppressAutoHyphens/>
      <w:spacing w:before="0" w:after="0"/>
      <w:ind w:left="1008" w:hanging="1008"/>
      <w:jc w:val="center"/>
    </w:pPr>
    <w:rPr>
      <w:rFonts w:ascii="Arial Narrow" w:hAnsi="Arial Narrow" w:cs="Arial"/>
      <w:i w:val="0"/>
      <w:iCs w:val="0"/>
      <w:sz w:val="18"/>
      <w:szCs w:val="17"/>
      <w:lang w:eastAsia="ar-SA"/>
    </w:rPr>
  </w:style>
  <w:style w:type="paragraph" w:styleId="Paragrafoelenco">
    <w:name w:val="List Paragraph"/>
    <w:basedOn w:val="Normale"/>
    <w:uiPriority w:val="34"/>
    <w:qFormat/>
    <w:rsid w:val="00D054FF"/>
    <w:pPr>
      <w:ind w:left="720"/>
      <w:contextualSpacing/>
    </w:pPr>
  </w:style>
  <w:style w:type="paragraph" w:customStyle="1" w:styleId="CM3">
    <w:name w:val="CM3"/>
    <w:basedOn w:val="Default"/>
    <w:next w:val="Default"/>
    <w:uiPriority w:val="99"/>
    <w:rsid w:val="007C4A71"/>
    <w:pPr>
      <w:widowControl w:val="0"/>
      <w:spacing w:line="253" w:lineRule="atLeast"/>
    </w:pPr>
    <w:rPr>
      <w:rFonts w:ascii="Arial" w:eastAsiaTheme="minorEastAsia"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after="120"/>
      <w:jc w:val="both"/>
      <w:outlineLvl w:val="0"/>
    </w:pPr>
    <w:rPr>
      <w:rFonts w:ascii="Verdana" w:hAnsi="Verdana"/>
      <w:b/>
      <w:bCs/>
      <w:sz w:val="22"/>
    </w:rPr>
  </w:style>
  <w:style w:type="paragraph" w:styleId="Titolo2">
    <w:name w:val="heading 2"/>
    <w:basedOn w:val="Normale"/>
    <w:qFormat/>
    <w:pPr>
      <w:spacing w:after="120"/>
      <w:outlineLvl w:val="1"/>
    </w:pPr>
    <w:rPr>
      <w:rFonts w:ascii="Verdana" w:hAnsi="Verdana"/>
      <w:bCs/>
      <w:i/>
      <w:sz w:val="21"/>
      <w:szCs w:val="36"/>
    </w:rPr>
  </w:style>
  <w:style w:type="paragraph" w:styleId="Titolo3">
    <w:name w:val="heading 3"/>
    <w:basedOn w:val="Normale"/>
    <w:qFormat/>
    <w:pPr>
      <w:spacing w:before="100" w:beforeAutospacing="1" w:after="100" w:afterAutospacing="1"/>
      <w:outlineLvl w:val="2"/>
    </w:pPr>
    <w:rPr>
      <w:b/>
      <w:bCs/>
      <w:sz w:val="27"/>
      <w:szCs w:val="27"/>
    </w:rPr>
  </w:style>
  <w:style w:type="paragraph" w:styleId="Titolo5">
    <w:name w:val="heading 5"/>
    <w:basedOn w:val="Normale"/>
    <w:next w:val="Normale"/>
    <w:qFormat/>
    <w:pPr>
      <w:spacing w:before="240" w:after="60"/>
      <w:outlineLvl w:val="4"/>
    </w:pPr>
    <w:rPr>
      <w:b/>
      <w:bCs/>
      <w:i/>
      <w:iCs/>
      <w:sz w:val="26"/>
      <w:szCs w:val="26"/>
    </w:rPr>
  </w:style>
  <w:style w:type="paragraph" w:styleId="Titolo6">
    <w:name w:val="heading 6"/>
    <w:basedOn w:val="Normale"/>
    <w:next w:val="Normale"/>
    <w:qFormat/>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pPr>
      <w:spacing w:before="100" w:beforeAutospacing="1" w:after="100" w:afterAutospacing="1"/>
    </w:pPr>
  </w:style>
  <w:style w:type="paragraph" w:styleId="Intestazione">
    <w:name w:val="header"/>
    <w:basedOn w:val="Normale"/>
    <w:link w:val="IntestazioneCarattere"/>
    <w:uiPriority w:val="99"/>
    <w:pPr>
      <w:tabs>
        <w:tab w:val="center" w:pos="4819"/>
        <w:tab w:val="right" w:pos="9638"/>
      </w:tabs>
      <w:jc w:val="both"/>
    </w:pPr>
    <w:rPr>
      <w:rFonts w:ascii="Garamond" w:hAnsi="Garamond"/>
      <w:sz w:val="28"/>
    </w:rPr>
  </w:style>
  <w:style w:type="paragraph" w:styleId="Pidipagina">
    <w:name w:val="footer"/>
    <w:basedOn w:val="Normale"/>
    <w:link w:val="PidipaginaCarattere"/>
    <w:uiPriority w:val="99"/>
    <w:pPr>
      <w:tabs>
        <w:tab w:val="center" w:pos="4819"/>
        <w:tab w:val="right" w:pos="9638"/>
      </w:tabs>
      <w:jc w:val="both"/>
    </w:pPr>
    <w:rPr>
      <w:rFonts w:ascii="Garamond" w:hAnsi="Garamond"/>
      <w:sz w:val="28"/>
    </w:rPr>
  </w:style>
  <w:style w:type="character" w:styleId="Numeropagina">
    <w:name w:val="page number"/>
    <w:basedOn w:val="Carpredefinitoparagrafo"/>
    <w:semiHidden/>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customStyle="1" w:styleId="vedianche">
    <w:name w:val="vedianche"/>
    <w:basedOn w:val="Normale"/>
    <w:pPr>
      <w:spacing w:before="100" w:beforeAutospacing="1" w:after="100" w:afterAutospacing="1"/>
    </w:pPr>
  </w:style>
  <w:style w:type="character" w:styleId="Collegamentoipertestuale">
    <w:name w:val="Hyperlink"/>
    <w:rPr>
      <w:color w:val="0000FF"/>
      <w:u w:val="single"/>
    </w:rPr>
  </w:style>
  <w:style w:type="paragraph" w:styleId="Rientrocorpodeltesto">
    <w:name w:val="Body Text Indent"/>
    <w:basedOn w:val="Normale"/>
    <w:semiHidden/>
    <w:pPr>
      <w:spacing w:after="120"/>
      <w:ind w:left="283"/>
      <w:jc w:val="both"/>
    </w:pPr>
    <w:rPr>
      <w:rFonts w:ascii="Verdana" w:hAnsi="Verdana"/>
      <w:sz w:val="22"/>
    </w:rPr>
  </w:style>
  <w:style w:type="paragraph" w:styleId="Testofumetto">
    <w:name w:val="Balloon Text"/>
    <w:basedOn w:val="Normale"/>
    <w:semiHidden/>
    <w:rPr>
      <w:rFonts w:ascii="Tahoma" w:hAnsi="Tahoma" w:cs="Tahoma"/>
      <w:sz w:val="16"/>
      <w:szCs w:val="16"/>
    </w:rPr>
  </w:style>
  <w:style w:type="paragraph" w:styleId="Sommario1">
    <w:name w:val="toc 1"/>
    <w:basedOn w:val="Normale"/>
    <w:next w:val="Normale"/>
    <w:autoRedefine/>
    <w:semiHidden/>
    <w:pPr>
      <w:tabs>
        <w:tab w:val="right" w:leader="dot" w:pos="9060"/>
      </w:tabs>
      <w:spacing w:before="40" w:after="80"/>
    </w:pPr>
    <w:rPr>
      <w:rFonts w:ascii="Verdana" w:hAnsi="Verdana"/>
      <w:i/>
      <w:noProof/>
      <w:color w:val="800000"/>
      <w:sz w:val="18"/>
      <w:szCs w:val="18"/>
    </w:rPr>
  </w:style>
  <w:style w:type="paragraph" w:styleId="Corpotesto">
    <w:name w:val="Body Text"/>
    <w:basedOn w:val="Normale"/>
    <w:semiHidden/>
    <w:pPr>
      <w:spacing w:line="360" w:lineRule="auto"/>
    </w:pPr>
    <w:rPr>
      <w:rFonts w:ascii="Arial" w:hAnsi="Arial" w:cs="Arial"/>
      <w:b/>
      <w:bCs/>
      <w:szCs w:val="23"/>
    </w:rPr>
  </w:style>
  <w:style w:type="character" w:customStyle="1" w:styleId="apple-style-span">
    <w:name w:val="apple-style-span"/>
    <w:basedOn w:val="Carpredefinitoparagrafo"/>
  </w:style>
  <w:style w:type="paragraph" w:styleId="Corpodeltesto2">
    <w:name w:val="Body Text 2"/>
    <w:basedOn w:val="Normale"/>
    <w:semiHidden/>
    <w:pPr>
      <w:spacing w:after="80" w:line="360" w:lineRule="auto"/>
      <w:jc w:val="both"/>
    </w:pPr>
    <w:rPr>
      <w:rFonts w:ascii="Arial" w:hAnsi="Arial" w:cs="Arial"/>
      <w:sz w:val="23"/>
      <w:szCs w:val="23"/>
    </w:rPr>
  </w:style>
  <w:style w:type="character" w:customStyle="1" w:styleId="apple-converted-space">
    <w:name w:val="apple-converted-space"/>
    <w:basedOn w:val="Carpredefinitoparagrafo"/>
  </w:style>
  <w:style w:type="paragraph" w:styleId="Rientrocorpodeltesto2">
    <w:name w:val="Body Text Indent 2"/>
    <w:basedOn w:val="Normale"/>
    <w:semiHidden/>
    <w:pPr>
      <w:spacing w:after="120"/>
      <w:ind w:left="360"/>
      <w:jc w:val="both"/>
    </w:pPr>
    <w:rPr>
      <w:rFonts w:ascii="Arial" w:hAnsi="Arial" w:cs="Arial"/>
      <w:sz w:val="23"/>
      <w:szCs w:val="23"/>
    </w:rPr>
  </w:style>
  <w:style w:type="paragraph" w:styleId="Rientrocorpodeltesto3">
    <w:name w:val="Body Text Indent 3"/>
    <w:basedOn w:val="Normale"/>
    <w:semiHidden/>
    <w:pPr>
      <w:spacing w:after="120"/>
      <w:ind w:left="540"/>
      <w:jc w:val="both"/>
    </w:pPr>
    <w:rPr>
      <w:rFonts w:ascii="Arial" w:hAnsi="Arial" w:cs="Arial"/>
      <w:sz w:val="23"/>
      <w:szCs w:val="23"/>
    </w:rPr>
  </w:style>
  <w:style w:type="character" w:styleId="Enfasigrassetto">
    <w:name w:val="Strong"/>
    <w:qFormat/>
    <w:rPr>
      <w:b/>
      <w:bCs/>
    </w:rPr>
  </w:style>
  <w:style w:type="character" w:styleId="Enfasicorsivo">
    <w:name w:val="Emphasis"/>
    <w:qFormat/>
    <w:rPr>
      <w:i/>
      <w:iCs/>
    </w:rPr>
  </w:style>
  <w:style w:type="paragraph" w:styleId="Sommario2">
    <w:name w:val="toc 2"/>
    <w:basedOn w:val="Normale"/>
    <w:next w:val="Normale"/>
    <w:autoRedefine/>
    <w:semiHidden/>
    <w:pPr>
      <w:ind w:left="240"/>
    </w:pPr>
  </w:style>
  <w:style w:type="paragraph" w:styleId="Sommario3">
    <w:name w:val="toc 3"/>
    <w:basedOn w:val="Normale"/>
    <w:next w:val="Normale"/>
    <w:autoRedefine/>
    <w:semiHidden/>
    <w:pPr>
      <w:ind w:left="480"/>
    </w:pPr>
  </w:style>
  <w:style w:type="paragraph" w:styleId="Sommario4">
    <w:name w:val="toc 4"/>
    <w:basedOn w:val="Normale"/>
    <w:next w:val="Normale"/>
    <w:autoRedefine/>
    <w:semiHidden/>
    <w:pPr>
      <w:ind w:left="720"/>
    </w:p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styleId="Testonormale">
    <w:name w:val="Plain Text"/>
    <w:basedOn w:val="Normale"/>
    <w:semiHidden/>
    <w:rPr>
      <w:rFonts w:ascii="Courier New" w:hAnsi="Courier New" w:cs="Courier New"/>
      <w:sz w:val="20"/>
      <w:szCs w:val="20"/>
    </w:rPr>
  </w:style>
  <w:style w:type="paragraph" w:styleId="Corpodeltesto3">
    <w:name w:val="Body Text 3"/>
    <w:basedOn w:val="Normale"/>
    <w:semiHidden/>
    <w:pPr>
      <w:spacing w:after="120"/>
    </w:pPr>
    <w:rPr>
      <w:sz w:val="16"/>
      <w:szCs w:val="16"/>
    </w:rPr>
  </w:style>
  <w:style w:type="character" w:styleId="Rimandocommento">
    <w:name w:val="annotation reference"/>
    <w:semiHidden/>
    <w:rsid w:val="00221F54"/>
    <w:rPr>
      <w:sz w:val="16"/>
      <w:szCs w:val="16"/>
    </w:rPr>
  </w:style>
  <w:style w:type="paragraph" w:customStyle="1" w:styleId="Default">
    <w:name w:val="Default"/>
    <w:pPr>
      <w:autoSpaceDE w:val="0"/>
      <w:autoSpaceDN w:val="0"/>
      <w:adjustRightInd w:val="0"/>
    </w:pPr>
    <w:rPr>
      <w:color w:val="000000"/>
      <w:sz w:val="24"/>
      <w:szCs w:val="24"/>
    </w:rPr>
  </w:style>
  <w:style w:type="paragraph" w:styleId="Testocommento">
    <w:name w:val="annotation text"/>
    <w:basedOn w:val="Normale"/>
    <w:uiPriority w:val="99"/>
    <w:semiHidden/>
    <w:unhideWhenUsed/>
    <w:rsid w:val="00E338F3"/>
    <w:rPr>
      <w:sz w:val="20"/>
      <w:szCs w:val="20"/>
    </w:rPr>
  </w:style>
  <w:style w:type="paragraph" w:styleId="Soggettocommento">
    <w:name w:val="annotation subject"/>
    <w:basedOn w:val="Testocommento"/>
    <w:next w:val="Testocommento"/>
    <w:semiHidden/>
    <w:rsid w:val="00221F54"/>
    <w:rPr>
      <w:b/>
      <w:bCs/>
    </w:rPr>
  </w:style>
  <w:style w:type="paragraph" w:styleId="Revisione">
    <w:name w:val="Revision"/>
    <w:hidden/>
    <w:uiPriority w:val="99"/>
    <w:semiHidden/>
    <w:rsid w:val="00630D1E"/>
    <w:rPr>
      <w:sz w:val="24"/>
      <w:szCs w:val="24"/>
    </w:rPr>
  </w:style>
  <w:style w:type="character" w:customStyle="1" w:styleId="IntestazioneCarattere">
    <w:name w:val="Intestazione Carattere"/>
    <w:basedOn w:val="Carpredefinitoparagrafo"/>
    <w:link w:val="Intestazione"/>
    <w:uiPriority w:val="99"/>
    <w:rsid w:val="005F7B1C"/>
    <w:rPr>
      <w:rFonts w:ascii="Garamond" w:hAnsi="Garamond"/>
      <w:sz w:val="28"/>
      <w:szCs w:val="24"/>
    </w:rPr>
  </w:style>
  <w:style w:type="character" w:customStyle="1" w:styleId="PidipaginaCarattere">
    <w:name w:val="Piè di pagina Carattere"/>
    <w:basedOn w:val="Carpredefinitoparagrafo"/>
    <w:link w:val="Pidipagina"/>
    <w:uiPriority w:val="99"/>
    <w:rsid w:val="00982533"/>
    <w:rPr>
      <w:rFonts w:ascii="Garamond" w:hAnsi="Garamond"/>
      <w:sz w:val="28"/>
      <w:szCs w:val="24"/>
    </w:rPr>
  </w:style>
  <w:style w:type="paragraph" w:customStyle="1" w:styleId="Titolo5BIANCO">
    <w:name w:val="Titolo 5+BIANCO"/>
    <w:basedOn w:val="Titolo5"/>
    <w:rsid w:val="002D0814"/>
    <w:pPr>
      <w:keepNext/>
      <w:numPr>
        <w:ilvl w:val="4"/>
      </w:numPr>
      <w:tabs>
        <w:tab w:val="num" w:pos="1008"/>
      </w:tabs>
      <w:suppressAutoHyphens/>
      <w:spacing w:before="0" w:after="0"/>
      <w:ind w:left="1008" w:hanging="1008"/>
      <w:jc w:val="center"/>
    </w:pPr>
    <w:rPr>
      <w:rFonts w:ascii="Arial Narrow" w:hAnsi="Arial Narrow" w:cs="Arial"/>
      <w:i w:val="0"/>
      <w:iCs w:val="0"/>
      <w:sz w:val="18"/>
      <w:szCs w:val="17"/>
      <w:lang w:eastAsia="ar-SA"/>
    </w:rPr>
  </w:style>
  <w:style w:type="paragraph" w:styleId="Paragrafoelenco">
    <w:name w:val="List Paragraph"/>
    <w:basedOn w:val="Normale"/>
    <w:uiPriority w:val="34"/>
    <w:qFormat/>
    <w:rsid w:val="00D054FF"/>
    <w:pPr>
      <w:ind w:left="720"/>
      <w:contextualSpacing/>
    </w:pPr>
  </w:style>
  <w:style w:type="paragraph" w:customStyle="1" w:styleId="CM3">
    <w:name w:val="CM3"/>
    <w:basedOn w:val="Default"/>
    <w:next w:val="Default"/>
    <w:uiPriority w:val="99"/>
    <w:rsid w:val="007C4A71"/>
    <w:pPr>
      <w:widowControl w:val="0"/>
      <w:spacing w:line="253" w:lineRule="atLeast"/>
    </w:pPr>
    <w:rPr>
      <w:rFonts w:ascii="Arial" w:eastAsiaTheme="minorEastAsia"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6486">
      <w:bodyDiv w:val="1"/>
      <w:marLeft w:val="0"/>
      <w:marRight w:val="0"/>
      <w:marTop w:val="0"/>
      <w:marBottom w:val="0"/>
      <w:divBdr>
        <w:top w:val="none" w:sz="0" w:space="0" w:color="auto"/>
        <w:left w:val="none" w:sz="0" w:space="0" w:color="auto"/>
        <w:bottom w:val="none" w:sz="0" w:space="0" w:color="auto"/>
        <w:right w:val="none" w:sz="0" w:space="0" w:color="auto"/>
      </w:divBdr>
      <w:divsChild>
        <w:div w:id="2080328095">
          <w:marLeft w:val="0"/>
          <w:marRight w:val="0"/>
          <w:marTop w:val="0"/>
          <w:marBottom w:val="0"/>
          <w:divBdr>
            <w:top w:val="none" w:sz="0" w:space="0" w:color="auto"/>
            <w:left w:val="none" w:sz="0" w:space="0" w:color="auto"/>
            <w:bottom w:val="none" w:sz="0" w:space="0" w:color="auto"/>
            <w:right w:val="none" w:sz="0" w:space="0" w:color="auto"/>
          </w:divBdr>
          <w:divsChild>
            <w:div w:id="2102138147">
              <w:marLeft w:val="0"/>
              <w:marRight w:val="0"/>
              <w:marTop w:val="0"/>
              <w:marBottom w:val="0"/>
              <w:divBdr>
                <w:top w:val="none" w:sz="0" w:space="0" w:color="auto"/>
                <w:left w:val="none" w:sz="0" w:space="0" w:color="auto"/>
                <w:bottom w:val="none" w:sz="0" w:space="0" w:color="auto"/>
                <w:right w:val="none" w:sz="0" w:space="0" w:color="auto"/>
              </w:divBdr>
              <w:divsChild>
                <w:div w:id="38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6706">
      <w:bodyDiv w:val="1"/>
      <w:marLeft w:val="0"/>
      <w:marRight w:val="0"/>
      <w:marTop w:val="0"/>
      <w:marBottom w:val="0"/>
      <w:divBdr>
        <w:top w:val="none" w:sz="0" w:space="0" w:color="auto"/>
        <w:left w:val="none" w:sz="0" w:space="0" w:color="auto"/>
        <w:bottom w:val="none" w:sz="0" w:space="0" w:color="auto"/>
        <w:right w:val="none" w:sz="0" w:space="0" w:color="auto"/>
      </w:divBdr>
    </w:div>
    <w:div w:id="407533981">
      <w:bodyDiv w:val="1"/>
      <w:marLeft w:val="0"/>
      <w:marRight w:val="0"/>
      <w:marTop w:val="0"/>
      <w:marBottom w:val="0"/>
      <w:divBdr>
        <w:top w:val="none" w:sz="0" w:space="0" w:color="auto"/>
        <w:left w:val="none" w:sz="0" w:space="0" w:color="auto"/>
        <w:bottom w:val="none" w:sz="0" w:space="0" w:color="auto"/>
        <w:right w:val="none" w:sz="0" w:space="0" w:color="auto"/>
      </w:divBdr>
    </w:div>
    <w:div w:id="726681753">
      <w:bodyDiv w:val="1"/>
      <w:marLeft w:val="0"/>
      <w:marRight w:val="0"/>
      <w:marTop w:val="0"/>
      <w:marBottom w:val="0"/>
      <w:divBdr>
        <w:top w:val="none" w:sz="0" w:space="0" w:color="auto"/>
        <w:left w:val="none" w:sz="0" w:space="0" w:color="auto"/>
        <w:bottom w:val="none" w:sz="0" w:space="0" w:color="auto"/>
        <w:right w:val="none" w:sz="0" w:space="0" w:color="auto"/>
      </w:divBdr>
    </w:div>
    <w:div w:id="1016079112">
      <w:bodyDiv w:val="1"/>
      <w:marLeft w:val="0"/>
      <w:marRight w:val="0"/>
      <w:marTop w:val="0"/>
      <w:marBottom w:val="0"/>
      <w:divBdr>
        <w:top w:val="none" w:sz="0" w:space="0" w:color="auto"/>
        <w:left w:val="none" w:sz="0" w:space="0" w:color="auto"/>
        <w:bottom w:val="none" w:sz="0" w:space="0" w:color="auto"/>
        <w:right w:val="none" w:sz="0" w:space="0" w:color="auto"/>
      </w:divBdr>
      <w:divsChild>
        <w:div w:id="1177814880">
          <w:marLeft w:val="0"/>
          <w:marRight w:val="0"/>
          <w:marTop w:val="0"/>
          <w:marBottom w:val="0"/>
          <w:divBdr>
            <w:top w:val="none" w:sz="0" w:space="0" w:color="auto"/>
            <w:left w:val="none" w:sz="0" w:space="0" w:color="auto"/>
            <w:bottom w:val="none" w:sz="0" w:space="0" w:color="auto"/>
            <w:right w:val="none" w:sz="0" w:space="0" w:color="auto"/>
          </w:divBdr>
        </w:div>
        <w:div w:id="110101815">
          <w:marLeft w:val="0"/>
          <w:marRight w:val="0"/>
          <w:marTop w:val="0"/>
          <w:marBottom w:val="0"/>
          <w:divBdr>
            <w:top w:val="none" w:sz="0" w:space="0" w:color="auto"/>
            <w:left w:val="none" w:sz="0" w:space="0" w:color="auto"/>
            <w:bottom w:val="none" w:sz="0" w:space="0" w:color="auto"/>
            <w:right w:val="none" w:sz="0" w:space="0" w:color="auto"/>
          </w:divBdr>
        </w:div>
        <w:div w:id="172381401">
          <w:marLeft w:val="0"/>
          <w:marRight w:val="0"/>
          <w:marTop w:val="0"/>
          <w:marBottom w:val="0"/>
          <w:divBdr>
            <w:top w:val="none" w:sz="0" w:space="0" w:color="auto"/>
            <w:left w:val="none" w:sz="0" w:space="0" w:color="auto"/>
            <w:bottom w:val="none" w:sz="0" w:space="0" w:color="auto"/>
            <w:right w:val="none" w:sz="0" w:space="0" w:color="auto"/>
          </w:divBdr>
        </w:div>
      </w:divsChild>
    </w:div>
    <w:div w:id="1462379559">
      <w:bodyDiv w:val="1"/>
      <w:marLeft w:val="0"/>
      <w:marRight w:val="0"/>
      <w:marTop w:val="0"/>
      <w:marBottom w:val="0"/>
      <w:divBdr>
        <w:top w:val="none" w:sz="0" w:space="0" w:color="auto"/>
        <w:left w:val="none" w:sz="0" w:space="0" w:color="auto"/>
        <w:bottom w:val="none" w:sz="0" w:space="0" w:color="auto"/>
        <w:right w:val="none" w:sz="0" w:space="0" w:color="auto"/>
      </w:divBdr>
    </w:div>
    <w:div w:id="197316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hyperlink" Target="http://ec.europa.eu/eurostat/web/government-finance-statistics" TargetMode="Externa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8.wmf"/><Relationship Id="rId25" Type="http://schemas.openxmlformats.org/officeDocument/2006/relationships/hyperlink" Target="http://ec.europa.eu/eurostat/web/sector-accounts/data/quarterly-data"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dati.istat.it/"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wmf"/><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hyperlink" Target="http://dati.istat.it/"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394BC-930D-48C0-8932-08A6AC61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4883</Words>
  <Characters>27834</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ISTAT</Company>
  <LinksUpToDate>false</LinksUpToDate>
  <CharactersWithSpaces>32652</CharactersWithSpaces>
  <SharedDoc>false</SharedDoc>
  <HLinks>
    <vt:vector size="6" baseType="variant">
      <vt:variant>
        <vt:i4>6094849</vt:i4>
      </vt:variant>
      <vt:variant>
        <vt:i4>348</vt:i4>
      </vt:variant>
      <vt:variant>
        <vt:i4>0</vt:i4>
      </vt:variant>
      <vt:variant>
        <vt:i4>5</vt:i4>
      </vt:variant>
      <vt:variant>
        <vt:lpwstr>http://dati.istat.it/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istat</dc:creator>
  <cp:lastModifiedBy>Annamaria AT. Tononi</cp:lastModifiedBy>
  <cp:revision>2</cp:revision>
  <cp:lastPrinted>2016-06-28T09:13:00Z</cp:lastPrinted>
  <dcterms:created xsi:type="dcterms:W3CDTF">2016-06-30T07:33:00Z</dcterms:created>
  <dcterms:modified xsi:type="dcterms:W3CDTF">2016-06-30T07:33:00Z</dcterms:modified>
</cp:coreProperties>
</file>